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DE13A" w14:textId="77777777" w:rsidR="004E2725" w:rsidRPr="002518D8" w:rsidRDefault="004E2725" w:rsidP="004E2725">
      <w:pPr>
        <w:jc w:val="center"/>
        <w:rPr>
          <w:rFonts w:ascii="Times New (W1)" w:hAnsi="Times New (W1)" w:cs="Arial"/>
          <w:b/>
          <w:color w:val="0000FF"/>
          <w:sz w:val="72"/>
          <w:szCs w:val="72"/>
        </w:rPr>
      </w:pPr>
      <w:r>
        <w:rPr>
          <w:rFonts w:ascii="Times New (W1)" w:hAnsi="Times New (W1)"/>
          <w:noProof/>
        </w:rPr>
        <w:drawing>
          <wp:inline distT="0" distB="0" distL="0" distR="0" wp14:anchorId="3F3338A3" wp14:editId="2B10AB92">
            <wp:extent cx="1133475" cy="1133475"/>
            <wp:effectExtent l="19050" t="0" r="9525" b="0"/>
            <wp:docPr id="8" name="Picture 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01"/>
                    <pic:cNvPicPr>
                      <a:picLocks noChangeAspect="1" noChangeArrowheads="1"/>
                    </pic:cNvPicPr>
                  </pic:nvPicPr>
                  <pic:blipFill>
                    <a:blip r:embed="rId11" cstate="print"/>
                    <a:srcRect/>
                    <a:stretch>
                      <a:fillRect/>
                    </a:stretch>
                  </pic:blipFill>
                  <pic:spPr bwMode="auto">
                    <a:xfrm>
                      <a:off x="0" y="0"/>
                      <a:ext cx="1133475" cy="1133475"/>
                    </a:xfrm>
                    <a:prstGeom prst="rect">
                      <a:avLst/>
                    </a:prstGeom>
                    <a:noFill/>
                    <a:ln w="9525">
                      <a:noFill/>
                      <a:miter lim="800000"/>
                      <a:headEnd/>
                      <a:tailEnd/>
                    </a:ln>
                  </pic:spPr>
                </pic:pic>
              </a:graphicData>
            </a:graphic>
          </wp:inline>
        </w:drawing>
      </w:r>
    </w:p>
    <w:p w14:paraId="05B65C4B" w14:textId="77777777" w:rsidR="004E2725" w:rsidRPr="002518D8" w:rsidRDefault="004E2725" w:rsidP="004E2725">
      <w:pPr>
        <w:jc w:val="center"/>
        <w:rPr>
          <w:rFonts w:ascii="Times New (W1)" w:hAnsi="Times New (W1)"/>
        </w:rPr>
      </w:pPr>
    </w:p>
    <w:p w14:paraId="3FFF6437" w14:textId="77777777" w:rsidR="004E2725" w:rsidRPr="009D6824" w:rsidRDefault="004E2725" w:rsidP="004E2725">
      <w:pPr>
        <w:jc w:val="center"/>
        <w:rPr>
          <w:rFonts w:ascii="Times New Roman" w:hAnsi="Times New Roman"/>
        </w:rPr>
      </w:pPr>
    </w:p>
    <w:p w14:paraId="43B469F2" w14:textId="77777777" w:rsidR="004E2725" w:rsidRDefault="004E2725" w:rsidP="004E2725">
      <w:pPr>
        <w:jc w:val="center"/>
        <w:rPr>
          <w:rFonts w:ascii="Garamond" w:hAnsi="Garamond"/>
          <w:b/>
          <w:sz w:val="40"/>
          <w:szCs w:val="40"/>
        </w:rPr>
      </w:pPr>
    </w:p>
    <w:p w14:paraId="7B514C31" w14:textId="77777777" w:rsidR="004E2725" w:rsidRDefault="004E2725" w:rsidP="004E2725">
      <w:pPr>
        <w:jc w:val="center"/>
        <w:rPr>
          <w:rFonts w:ascii="Garamond" w:hAnsi="Garamond"/>
          <w:b/>
          <w:sz w:val="40"/>
          <w:szCs w:val="40"/>
        </w:rPr>
      </w:pPr>
    </w:p>
    <w:p w14:paraId="78E4E77D" w14:textId="77777777" w:rsidR="004E2725" w:rsidRDefault="004E2725" w:rsidP="004E2725">
      <w:pPr>
        <w:jc w:val="center"/>
        <w:rPr>
          <w:rFonts w:ascii="Garamond" w:hAnsi="Garamond"/>
          <w:b/>
          <w:sz w:val="40"/>
          <w:szCs w:val="40"/>
        </w:rPr>
      </w:pPr>
    </w:p>
    <w:p w14:paraId="009191A3" w14:textId="77777777" w:rsidR="004E2725" w:rsidRDefault="004E2725" w:rsidP="004E2725">
      <w:pPr>
        <w:jc w:val="center"/>
        <w:rPr>
          <w:rFonts w:ascii="Garamond" w:hAnsi="Garamond"/>
          <w:b/>
          <w:sz w:val="40"/>
          <w:szCs w:val="40"/>
        </w:rPr>
      </w:pPr>
    </w:p>
    <w:p w14:paraId="6B8CCAFE" w14:textId="77777777" w:rsidR="004E2725" w:rsidRDefault="004E2725" w:rsidP="004E2725">
      <w:pPr>
        <w:jc w:val="center"/>
        <w:rPr>
          <w:rFonts w:ascii="Garamond" w:hAnsi="Garamond"/>
          <w:b/>
          <w:sz w:val="40"/>
          <w:szCs w:val="40"/>
        </w:rPr>
      </w:pPr>
    </w:p>
    <w:p w14:paraId="135455A2" w14:textId="77777777" w:rsidR="004E2725" w:rsidRDefault="004E2725" w:rsidP="004E2725">
      <w:pPr>
        <w:jc w:val="center"/>
        <w:rPr>
          <w:rFonts w:ascii="Garamond" w:hAnsi="Garamond"/>
          <w:b/>
          <w:sz w:val="40"/>
          <w:szCs w:val="40"/>
        </w:rPr>
      </w:pPr>
      <w:r>
        <w:rPr>
          <w:rFonts w:ascii="Garamond" w:hAnsi="Garamond"/>
          <w:b/>
          <w:sz w:val="40"/>
          <w:szCs w:val="40"/>
        </w:rPr>
        <w:t>___________________________________________</w:t>
      </w:r>
    </w:p>
    <w:p w14:paraId="2565E153" w14:textId="77777777" w:rsidR="004E2725" w:rsidRDefault="004E2725" w:rsidP="004E2725">
      <w:pPr>
        <w:jc w:val="center"/>
        <w:rPr>
          <w:rFonts w:ascii="Garamond" w:hAnsi="Garamond"/>
          <w:b/>
          <w:sz w:val="40"/>
          <w:szCs w:val="40"/>
        </w:rPr>
      </w:pPr>
    </w:p>
    <w:p w14:paraId="5081ECD7" w14:textId="77777777" w:rsidR="004E2725" w:rsidRDefault="004E2725" w:rsidP="004E2725">
      <w:pPr>
        <w:jc w:val="center"/>
        <w:rPr>
          <w:rFonts w:ascii="Garamond" w:hAnsi="Garamond"/>
          <w:b/>
          <w:sz w:val="40"/>
          <w:szCs w:val="40"/>
        </w:rPr>
      </w:pPr>
      <w:r w:rsidRPr="00B8194E">
        <w:rPr>
          <w:rFonts w:ascii="Garamond" w:hAnsi="Garamond"/>
          <w:b/>
          <w:sz w:val="40"/>
          <w:szCs w:val="40"/>
        </w:rPr>
        <w:t xml:space="preserve">Data </w:t>
      </w:r>
      <w:r>
        <w:rPr>
          <w:rFonts w:ascii="Garamond" w:hAnsi="Garamond"/>
          <w:b/>
          <w:sz w:val="40"/>
          <w:szCs w:val="40"/>
        </w:rPr>
        <w:t>Governance Board Charter</w:t>
      </w:r>
    </w:p>
    <w:p w14:paraId="2367DD15" w14:textId="77777777" w:rsidR="004E2725" w:rsidRDefault="004E2725" w:rsidP="004E2725">
      <w:pPr>
        <w:jc w:val="center"/>
        <w:rPr>
          <w:rFonts w:ascii="Garamond" w:hAnsi="Garamond"/>
          <w:b/>
          <w:sz w:val="40"/>
          <w:szCs w:val="40"/>
        </w:rPr>
      </w:pPr>
    </w:p>
    <w:p w14:paraId="62993476" w14:textId="77777777" w:rsidR="004E2725" w:rsidRDefault="004E2725" w:rsidP="004E2725">
      <w:pPr>
        <w:pBdr>
          <w:bottom w:val="single" w:sz="12" w:space="1" w:color="auto"/>
        </w:pBdr>
        <w:jc w:val="center"/>
        <w:rPr>
          <w:rFonts w:ascii="Garamond" w:hAnsi="Garamond"/>
          <w:sz w:val="40"/>
          <w:szCs w:val="40"/>
        </w:rPr>
      </w:pPr>
      <w:r w:rsidRPr="00B8194E">
        <w:rPr>
          <w:rFonts w:ascii="Garamond" w:hAnsi="Garamond"/>
          <w:sz w:val="40"/>
          <w:szCs w:val="40"/>
        </w:rPr>
        <w:t>Foundations for Evidence-based Policymaking Act of 2018</w:t>
      </w:r>
      <w:r>
        <w:rPr>
          <w:rFonts w:ascii="Garamond" w:hAnsi="Garamond"/>
          <w:sz w:val="40"/>
          <w:szCs w:val="40"/>
        </w:rPr>
        <w:t xml:space="preserve"> [</w:t>
      </w:r>
      <w:r w:rsidRPr="00B8194E">
        <w:rPr>
          <w:rFonts w:ascii="Garamond" w:hAnsi="Garamond"/>
          <w:sz w:val="40"/>
          <w:szCs w:val="40"/>
        </w:rPr>
        <w:t>Public Law 115-435</w:t>
      </w:r>
      <w:r>
        <w:rPr>
          <w:rFonts w:ascii="Garamond" w:hAnsi="Garamond"/>
          <w:sz w:val="40"/>
          <w:szCs w:val="40"/>
        </w:rPr>
        <w:t>]</w:t>
      </w:r>
    </w:p>
    <w:p w14:paraId="2A7E77CC" w14:textId="77777777" w:rsidR="004E2725" w:rsidRPr="00932504" w:rsidRDefault="004E2725" w:rsidP="004E2725">
      <w:pPr>
        <w:pBdr>
          <w:bottom w:val="single" w:sz="12" w:space="1" w:color="auto"/>
        </w:pBdr>
        <w:jc w:val="center"/>
        <w:rPr>
          <w:rFonts w:ascii="Garamond" w:hAnsi="Garamond"/>
          <w:sz w:val="40"/>
          <w:szCs w:val="40"/>
        </w:rPr>
      </w:pPr>
      <w:r>
        <w:rPr>
          <w:rFonts w:ascii="Garamond" w:hAnsi="Garamond"/>
          <w:sz w:val="40"/>
          <w:szCs w:val="40"/>
        </w:rPr>
        <w:t>&amp;</w:t>
      </w:r>
    </w:p>
    <w:p w14:paraId="50C69A49" w14:textId="0DEE724B" w:rsidR="004E2725" w:rsidRPr="00932504" w:rsidRDefault="00AA6E66" w:rsidP="004E2725">
      <w:pPr>
        <w:pBdr>
          <w:bottom w:val="single" w:sz="12" w:space="1" w:color="auto"/>
        </w:pBdr>
        <w:jc w:val="center"/>
        <w:rPr>
          <w:rFonts w:ascii="Garamond" w:hAnsi="Garamond"/>
          <w:sz w:val="40"/>
          <w:szCs w:val="40"/>
        </w:rPr>
      </w:pPr>
      <w:r>
        <w:rPr>
          <w:rFonts w:ascii="Garamond" w:hAnsi="Garamond"/>
          <w:sz w:val="40"/>
          <w:szCs w:val="40"/>
        </w:rPr>
        <w:t>Federal Data Strategy</w:t>
      </w:r>
    </w:p>
    <w:p w14:paraId="6E19BFCE" w14:textId="77777777" w:rsidR="004E2725" w:rsidRPr="00B8194E" w:rsidRDefault="004E2725" w:rsidP="004E2725">
      <w:pPr>
        <w:pBdr>
          <w:bottom w:val="single" w:sz="12" w:space="1" w:color="auto"/>
        </w:pBdr>
        <w:jc w:val="center"/>
        <w:rPr>
          <w:rFonts w:ascii="Garamond" w:hAnsi="Garamond"/>
          <w:sz w:val="40"/>
          <w:szCs w:val="40"/>
        </w:rPr>
      </w:pPr>
    </w:p>
    <w:p w14:paraId="6CE02124" w14:textId="77777777" w:rsidR="004E2725" w:rsidRPr="009D6824" w:rsidRDefault="004E2725" w:rsidP="004E2725">
      <w:pPr>
        <w:spacing w:before="360" w:after="120"/>
        <w:rPr>
          <w:rFonts w:ascii="Times New Roman" w:hAnsi="Times New Roman"/>
        </w:rPr>
      </w:pPr>
      <w:r w:rsidRPr="009D6824">
        <w:rPr>
          <w:rFonts w:ascii="Times New Roman" w:hAnsi="Times New Roman"/>
        </w:rPr>
        <w:br w:type="page"/>
      </w:r>
      <w:bookmarkStart w:id="0" w:name="_Toc67755723"/>
      <w:bookmarkStart w:id="1" w:name="_Toc1899706"/>
    </w:p>
    <w:sdt>
      <w:sdtPr>
        <w:rPr>
          <w:rFonts w:ascii="Arial" w:eastAsia="Times New Roman" w:hAnsi="Arial" w:cs="Times New Roman"/>
          <w:color w:val="auto"/>
          <w:sz w:val="20"/>
          <w:szCs w:val="20"/>
        </w:rPr>
        <w:id w:val="1102920617"/>
        <w:docPartObj>
          <w:docPartGallery w:val="Table of Contents"/>
          <w:docPartUnique/>
        </w:docPartObj>
      </w:sdtPr>
      <w:sdtEndPr>
        <w:rPr>
          <w:b/>
          <w:bCs/>
          <w:noProof/>
        </w:rPr>
      </w:sdtEndPr>
      <w:sdtContent>
        <w:p w14:paraId="6D646414" w14:textId="77777777" w:rsidR="004E2725" w:rsidRDefault="004E2725" w:rsidP="004E2725">
          <w:pPr>
            <w:pStyle w:val="TOCHeading"/>
          </w:pPr>
          <w:r>
            <w:t>Table of Contents</w:t>
          </w:r>
        </w:p>
        <w:p w14:paraId="2B75E84D" w14:textId="5461E39C" w:rsidR="004B744F" w:rsidRDefault="004E2725">
          <w:pPr>
            <w:pStyle w:val="TOC1"/>
            <w:rPr>
              <w:rFonts w:asciiTheme="minorHAnsi" w:eastAsiaTheme="minorEastAsia" w:hAnsiTheme="minorHAnsi" w:cstheme="minorBidi"/>
              <w:b w:val="0"/>
              <w:bCs w:val="0"/>
              <w:caps w:val="0"/>
              <w:sz w:val="22"/>
              <w:szCs w:val="22"/>
            </w:rPr>
          </w:pPr>
          <w:r>
            <w:fldChar w:fldCharType="begin"/>
          </w:r>
          <w:r>
            <w:instrText xml:space="preserve"> TOC \o "1-3" \h \z \u </w:instrText>
          </w:r>
          <w:r>
            <w:fldChar w:fldCharType="separate"/>
          </w:r>
          <w:hyperlink w:anchor="_Toc26956027" w:history="1">
            <w:r w:rsidR="004B744F" w:rsidRPr="00E30A1E">
              <w:rPr>
                <w:rStyle w:val="Hyperlink"/>
              </w:rPr>
              <w:t>1</w:t>
            </w:r>
            <w:r w:rsidR="004B744F">
              <w:rPr>
                <w:rFonts w:asciiTheme="minorHAnsi" w:eastAsiaTheme="minorEastAsia" w:hAnsiTheme="minorHAnsi" w:cstheme="minorBidi"/>
                <w:b w:val="0"/>
                <w:bCs w:val="0"/>
                <w:caps w:val="0"/>
                <w:sz w:val="22"/>
                <w:szCs w:val="22"/>
              </w:rPr>
              <w:tab/>
            </w:r>
            <w:r w:rsidR="004B744F" w:rsidRPr="00E30A1E">
              <w:rPr>
                <w:rStyle w:val="Hyperlink"/>
              </w:rPr>
              <w:t>Data Governance Board</w:t>
            </w:r>
            <w:r w:rsidR="004B744F">
              <w:rPr>
                <w:webHidden/>
              </w:rPr>
              <w:tab/>
            </w:r>
            <w:r w:rsidR="004B744F">
              <w:rPr>
                <w:webHidden/>
              </w:rPr>
              <w:fldChar w:fldCharType="begin"/>
            </w:r>
            <w:r w:rsidR="004B744F">
              <w:rPr>
                <w:webHidden/>
              </w:rPr>
              <w:instrText xml:space="preserve"> PAGEREF _Toc26956027 \h </w:instrText>
            </w:r>
            <w:r w:rsidR="004B744F">
              <w:rPr>
                <w:webHidden/>
              </w:rPr>
            </w:r>
            <w:r w:rsidR="004B744F">
              <w:rPr>
                <w:webHidden/>
              </w:rPr>
              <w:fldChar w:fldCharType="separate"/>
            </w:r>
            <w:r w:rsidR="004B744F">
              <w:rPr>
                <w:webHidden/>
              </w:rPr>
              <w:t>3</w:t>
            </w:r>
            <w:r w:rsidR="004B744F">
              <w:rPr>
                <w:webHidden/>
              </w:rPr>
              <w:fldChar w:fldCharType="end"/>
            </w:r>
          </w:hyperlink>
        </w:p>
        <w:p w14:paraId="655D8F69" w14:textId="430CC289" w:rsidR="004B744F" w:rsidRDefault="00AA6E66">
          <w:pPr>
            <w:pStyle w:val="TOC2"/>
            <w:rPr>
              <w:rFonts w:asciiTheme="minorHAnsi" w:eastAsiaTheme="minorEastAsia" w:hAnsiTheme="minorHAnsi" w:cstheme="minorBidi"/>
              <w:bCs w:val="0"/>
              <w:sz w:val="22"/>
              <w:szCs w:val="22"/>
            </w:rPr>
          </w:pPr>
          <w:hyperlink w:anchor="_Toc26956028" w:history="1">
            <w:r w:rsidR="004B744F" w:rsidRPr="00E30A1E">
              <w:rPr>
                <w:rStyle w:val="Hyperlink"/>
              </w:rPr>
              <w:t>1.1</w:t>
            </w:r>
            <w:r w:rsidR="004B744F">
              <w:rPr>
                <w:rFonts w:asciiTheme="minorHAnsi" w:eastAsiaTheme="minorEastAsia" w:hAnsiTheme="minorHAnsi" w:cstheme="minorBidi"/>
                <w:bCs w:val="0"/>
                <w:sz w:val="22"/>
                <w:szCs w:val="22"/>
              </w:rPr>
              <w:tab/>
            </w:r>
            <w:r w:rsidR="004B744F" w:rsidRPr="00E30A1E">
              <w:rPr>
                <w:rStyle w:val="Hyperlink"/>
              </w:rPr>
              <w:t>Purpose &amp; Mission</w:t>
            </w:r>
            <w:r w:rsidR="004B744F">
              <w:rPr>
                <w:webHidden/>
              </w:rPr>
              <w:tab/>
            </w:r>
            <w:r w:rsidR="004B744F">
              <w:rPr>
                <w:webHidden/>
              </w:rPr>
              <w:fldChar w:fldCharType="begin"/>
            </w:r>
            <w:r w:rsidR="004B744F">
              <w:rPr>
                <w:webHidden/>
              </w:rPr>
              <w:instrText xml:space="preserve"> PAGEREF _Toc26956028 \h </w:instrText>
            </w:r>
            <w:r w:rsidR="004B744F">
              <w:rPr>
                <w:webHidden/>
              </w:rPr>
            </w:r>
            <w:r w:rsidR="004B744F">
              <w:rPr>
                <w:webHidden/>
              </w:rPr>
              <w:fldChar w:fldCharType="separate"/>
            </w:r>
            <w:r w:rsidR="004B744F">
              <w:rPr>
                <w:webHidden/>
              </w:rPr>
              <w:t>3</w:t>
            </w:r>
            <w:r w:rsidR="004B744F">
              <w:rPr>
                <w:webHidden/>
              </w:rPr>
              <w:fldChar w:fldCharType="end"/>
            </w:r>
          </w:hyperlink>
        </w:p>
        <w:p w14:paraId="5153AD40" w14:textId="780A1F52" w:rsidR="004B744F" w:rsidRDefault="00AA6E66">
          <w:pPr>
            <w:pStyle w:val="TOC2"/>
            <w:rPr>
              <w:rFonts w:asciiTheme="minorHAnsi" w:eastAsiaTheme="minorEastAsia" w:hAnsiTheme="minorHAnsi" w:cstheme="minorBidi"/>
              <w:bCs w:val="0"/>
              <w:sz w:val="22"/>
              <w:szCs w:val="22"/>
            </w:rPr>
          </w:pPr>
          <w:hyperlink w:anchor="_Toc26956029" w:history="1">
            <w:r w:rsidR="004B744F" w:rsidRPr="00E30A1E">
              <w:rPr>
                <w:rStyle w:val="Hyperlink"/>
              </w:rPr>
              <w:t>1.2</w:t>
            </w:r>
            <w:r w:rsidR="004B744F">
              <w:rPr>
                <w:rFonts w:asciiTheme="minorHAnsi" w:eastAsiaTheme="minorEastAsia" w:hAnsiTheme="minorHAnsi" w:cstheme="minorBidi"/>
                <w:bCs w:val="0"/>
                <w:sz w:val="22"/>
                <w:szCs w:val="22"/>
              </w:rPr>
              <w:tab/>
            </w:r>
            <w:r w:rsidR="004B744F" w:rsidRPr="00E30A1E">
              <w:rPr>
                <w:rStyle w:val="Hyperlink"/>
              </w:rPr>
              <w:t>Responsibilities &amp; Requirements</w:t>
            </w:r>
            <w:r w:rsidR="004B744F">
              <w:rPr>
                <w:webHidden/>
              </w:rPr>
              <w:tab/>
            </w:r>
            <w:r w:rsidR="004B744F">
              <w:rPr>
                <w:webHidden/>
              </w:rPr>
              <w:fldChar w:fldCharType="begin"/>
            </w:r>
            <w:r w:rsidR="004B744F">
              <w:rPr>
                <w:webHidden/>
              </w:rPr>
              <w:instrText xml:space="preserve"> PAGEREF _Toc26956029 \h </w:instrText>
            </w:r>
            <w:r w:rsidR="004B744F">
              <w:rPr>
                <w:webHidden/>
              </w:rPr>
            </w:r>
            <w:r w:rsidR="004B744F">
              <w:rPr>
                <w:webHidden/>
              </w:rPr>
              <w:fldChar w:fldCharType="separate"/>
            </w:r>
            <w:r w:rsidR="004B744F">
              <w:rPr>
                <w:webHidden/>
              </w:rPr>
              <w:t>4</w:t>
            </w:r>
            <w:r w:rsidR="004B744F">
              <w:rPr>
                <w:webHidden/>
              </w:rPr>
              <w:fldChar w:fldCharType="end"/>
            </w:r>
          </w:hyperlink>
        </w:p>
        <w:p w14:paraId="122A3EA1" w14:textId="41A40517" w:rsidR="004B744F" w:rsidRDefault="00AA6E66">
          <w:pPr>
            <w:pStyle w:val="TOC2"/>
            <w:rPr>
              <w:rFonts w:asciiTheme="minorHAnsi" w:eastAsiaTheme="minorEastAsia" w:hAnsiTheme="minorHAnsi" w:cstheme="minorBidi"/>
              <w:bCs w:val="0"/>
              <w:sz w:val="22"/>
              <w:szCs w:val="22"/>
            </w:rPr>
          </w:pPr>
          <w:hyperlink w:anchor="_Toc26956030" w:history="1">
            <w:r w:rsidR="004B744F" w:rsidRPr="00E30A1E">
              <w:rPr>
                <w:rStyle w:val="Hyperlink"/>
              </w:rPr>
              <w:t>1.3</w:t>
            </w:r>
            <w:r w:rsidR="004B744F">
              <w:rPr>
                <w:rFonts w:asciiTheme="minorHAnsi" w:eastAsiaTheme="minorEastAsia" w:hAnsiTheme="minorHAnsi" w:cstheme="minorBidi"/>
                <w:bCs w:val="0"/>
                <w:sz w:val="22"/>
                <w:szCs w:val="22"/>
              </w:rPr>
              <w:tab/>
            </w:r>
            <w:r w:rsidR="004B744F" w:rsidRPr="00E30A1E">
              <w:rPr>
                <w:rStyle w:val="Hyperlink"/>
              </w:rPr>
              <w:t>Operating Procedures</w:t>
            </w:r>
            <w:r w:rsidR="004B744F">
              <w:rPr>
                <w:webHidden/>
              </w:rPr>
              <w:tab/>
            </w:r>
            <w:r w:rsidR="004B744F">
              <w:rPr>
                <w:webHidden/>
              </w:rPr>
              <w:fldChar w:fldCharType="begin"/>
            </w:r>
            <w:r w:rsidR="004B744F">
              <w:rPr>
                <w:webHidden/>
              </w:rPr>
              <w:instrText xml:space="preserve"> PAGEREF _Toc26956030 \h </w:instrText>
            </w:r>
            <w:r w:rsidR="004B744F">
              <w:rPr>
                <w:webHidden/>
              </w:rPr>
            </w:r>
            <w:r w:rsidR="004B744F">
              <w:rPr>
                <w:webHidden/>
              </w:rPr>
              <w:fldChar w:fldCharType="separate"/>
            </w:r>
            <w:r w:rsidR="004B744F">
              <w:rPr>
                <w:webHidden/>
              </w:rPr>
              <w:t>5</w:t>
            </w:r>
            <w:r w:rsidR="004B744F">
              <w:rPr>
                <w:webHidden/>
              </w:rPr>
              <w:fldChar w:fldCharType="end"/>
            </w:r>
          </w:hyperlink>
        </w:p>
        <w:p w14:paraId="79B159D0" w14:textId="132D6BE4" w:rsidR="004B744F" w:rsidRDefault="00AA6E66">
          <w:pPr>
            <w:pStyle w:val="TOC2"/>
            <w:rPr>
              <w:rFonts w:asciiTheme="minorHAnsi" w:eastAsiaTheme="minorEastAsia" w:hAnsiTheme="minorHAnsi" w:cstheme="minorBidi"/>
              <w:bCs w:val="0"/>
              <w:sz w:val="22"/>
              <w:szCs w:val="22"/>
            </w:rPr>
          </w:pPr>
          <w:hyperlink w:anchor="_Toc26956031" w:history="1">
            <w:r w:rsidR="004B744F" w:rsidRPr="00E30A1E">
              <w:rPr>
                <w:rStyle w:val="Hyperlink"/>
              </w:rPr>
              <w:t>1.4</w:t>
            </w:r>
            <w:r w:rsidR="004B744F">
              <w:rPr>
                <w:rFonts w:asciiTheme="minorHAnsi" w:eastAsiaTheme="minorEastAsia" w:hAnsiTheme="minorHAnsi" w:cstheme="minorBidi"/>
                <w:bCs w:val="0"/>
                <w:sz w:val="22"/>
                <w:szCs w:val="22"/>
              </w:rPr>
              <w:tab/>
            </w:r>
            <w:r w:rsidR="004B744F" w:rsidRPr="00E30A1E">
              <w:rPr>
                <w:rStyle w:val="Hyperlink"/>
              </w:rPr>
              <w:t>Reports and Deliverables</w:t>
            </w:r>
            <w:r w:rsidR="004B744F">
              <w:rPr>
                <w:webHidden/>
              </w:rPr>
              <w:tab/>
            </w:r>
            <w:r w:rsidR="004B744F">
              <w:rPr>
                <w:webHidden/>
              </w:rPr>
              <w:fldChar w:fldCharType="begin"/>
            </w:r>
            <w:r w:rsidR="004B744F">
              <w:rPr>
                <w:webHidden/>
              </w:rPr>
              <w:instrText xml:space="preserve"> PAGEREF _Toc26956031 \h </w:instrText>
            </w:r>
            <w:r w:rsidR="004B744F">
              <w:rPr>
                <w:webHidden/>
              </w:rPr>
            </w:r>
            <w:r w:rsidR="004B744F">
              <w:rPr>
                <w:webHidden/>
              </w:rPr>
              <w:fldChar w:fldCharType="separate"/>
            </w:r>
            <w:r w:rsidR="004B744F">
              <w:rPr>
                <w:webHidden/>
              </w:rPr>
              <w:t>6</w:t>
            </w:r>
            <w:r w:rsidR="004B744F">
              <w:rPr>
                <w:webHidden/>
              </w:rPr>
              <w:fldChar w:fldCharType="end"/>
            </w:r>
          </w:hyperlink>
        </w:p>
        <w:p w14:paraId="23CF6AAA" w14:textId="0A666F78" w:rsidR="004B744F" w:rsidRDefault="00AA6E66">
          <w:pPr>
            <w:pStyle w:val="TOC2"/>
            <w:rPr>
              <w:rFonts w:asciiTheme="minorHAnsi" w:eastAsiaTheme="minorEastAsia" w:hAnsiTheme="minorHAnsi" w:cstheme="minorBidi"/>
              <w:bCs w:val="0"/>
              <w:sz w:val="22"/>
              <w:szCs w:val="22"/>
            </w:rPr>
          </w:pPr>
          <w:hyperlink w:anchor="_Toc26956032" w:history="1">
            <w:r w:rsidR="004B744F" w:rsidRPr="00E30A1E">
              <w:rPr>
                <w:rStyle w:val="Hyperlink"/>
              </w:rPr>
              <w:t>1.5</w:t>
            </w:r>
            <w:r w:rsidR="004B744F">
              <w:rPr>
                <w:rFonts w:asciiTheme="minorHAnsi" w:eastAsiaTheme="minorEastAsia" w:hAnsiTheme="minorHAnsi" w:cstheme="minorBidi"/>
                <w:bCs w:val="0"/>
                <w:sz w:val="22"/>
                <w:szCs w:val="22"/>
              </w:rPr>
              <w:tab/>
            </w:r>
            <w:r w:rsidR="004B744F" w:rsidRPr="00E30A1E">
              <w:rPr>
                <w:rStyle w:val="Hyperlink"/>
              </w:rPr>
              <w:t>Structure and Personnel</w:t>
            </w:r>
            <w:r w:rsidR="004B744F">
              <w:rPr>
                <w:webHidden/>
              </w:rPr>
              <w:tab/>
            </w:r>
            <w:r w:rsidR="004B744F">
              <w:rPr>
                <w:webHidden/>
              </w:rPr>
              <w:fldChar w:fldCharType="begin"/>
            </w:r>
            <w:r w:rsidR="004B744F">
              <w:rPr>
                <w:webHidden/>
              </w:rPr>
              <w:instrText xml:space="preserve"> PAGEREF _Toc26956032 \h </w:instrText>
            </w:r>
            <w:r w:rsidR="004B744F">
              <w:rPr>
                <w:webHidden/>
              </w:rPr>
            </w:r>
            <w:r w:rsidR="004B744F">
              <w:rPr>
                <w:webHidden/>
              </w:rPr>
              <w:fldChar w:fldCharType="separate"/>
            </w:r>
            <w:r w:rsidR="004B744F">
              <w:rPr>
                <w:webHidden/>
              </w:rPr>
              <w:t>6</w:t>
            </w:r>
            <w:r w:rsidR="004B744F">
              <w:rPr>
                <w:webHidden/>
              </w:rPr>
              <w:fldChar w:fldCharType="end"/>
            </w:r>
          </w:hyperlink>
        </w:p>
        <w:p w14:paraId="673BB706" w14:textId="6C1AD8EC" w:rsidR="004B744F" w:rsidRDefault="00AA6E66">
          <w:pPr>
            <w:pStyle w:val="TOC2"/>
            <w:rPr>
              <w:rFonts w:asciiTheme="minorHAnsi" w:eastAsiaTheme="minorEastAsia" w:hAnsiTheme="minorHAnsi" w:cstheme="minorBidi"/>
              <w:bCs w:val="0"/>
              <w:sz w:val="22"/>
              <w:szCs w:val="22"/>
            </w:rPr>
          </w:pPr>
          <w:hyperlink w:anchor="_Toc26956033" w:history="1">
            <w:r w:rsidR="004B744F" w:rsidRPr="00E30A1E">
              <w:rPr>
                <w:rStyle w:val="Hyperlink"/>
              </w:rPr>
              <w:t>1.6</w:t>
            </w:r>
            <w:r w:rsidR="004B744F">
              <w:rPr>
                <w:rFonts w:asciiTheme="minorHAnsi" w:eastAsiaTheme="minorEastAsia" w:hAnsiTheme="minorHAnsi" w:cstheme="minorBidi"/>
                <w:bCs w:val="0"/>
                <w:sz w:val="22"/>
                <w:szCs w:val="22"/>
              </w:rPr>
              <w:tab/>
            </w:r>
            <w:r w:rsidR="004B744F" w:rsidRPr="00E30A1E">
              <w:rPr>
                <w:rStyle w:val="Hyperlink"/>
              </w:rPr>
              <w:t>Meeting Format and Schedule</w:t>
            </w:r>
            <w:r w:rsidR="004B744F">
              <w:rPr>
                <w:webHidden/>
              </w:rPr>
              <w:tab/>
            </w:r>
            <w:r w:rsidR="004B744F">
              <w:rPr>
                <w:webHidden/>
              </w:rPr>
              <w:fldChar w:fldCharType="begin"/>
            </w:r>
            <w:r w:rsidR="004B744F">
              <w:rPr>
                <w:webHidden/>
              </w:rPr>
              <w:instrText xml:space="preserve"> PAGEREF _Toc26956033 \h </w:instrText>
            </w:r>
            <w:r w:rsidR="004B744F">
              <w:rPr>
                <w:webHidden/>
              </w:rPr>
            </w:r>
            <w:r w:rsidR="004B744F">
              <w:rPr>
                <w:webHidden/>
              </w:rPr>
              <w:fldChar w:fldCharType="separate"/>
            </w:r>
            <w:r w:rsidR="004B744F">
              <w:rPr>
                <w:webHidden/>
              </w:rPr>
              <w:t>7</w:t>
            </w:r>
            <w:r w:rsidR="004B744F">
              <w:rPr>
                <w:webHidden/>
              </w:rPr>
              <w:fldChar w:fldCharType="end"/>
            </w:r>
          </w:hyperlink>
        </w:p>
        <w:p w14:paraId="78E95504" w14:textId="7041776E" w:rsidR="004B744F" w:rsidRDefault="00AA6E66">
          <w:pPr>
            <w:pStyle w:val="TOC2"/>
            <w:rPr>
              <w:rFonts w:asciiTheme="minorHAnsi" w:eastAsiaTheme="minorEastAsia" w:hAnsiTheme="minorHAnsi" w:cstheme="minorBidi"/>
              <w:bCs w:val="0"/>
              <w:sz w:val="22"/>
              <w:szCs w:val="22"/>
            </w:rPr>
          </w:pPr>
          <w:hyperlink w:anchor="_Toc26956034" w:history="1">
            <w:r w:rsidR="004B744F" w:rsidRPr="00E30A1E">
              <w:rPr>
                <w:rStyle w:val="Hyperlink"/>
              </w:rPr>
              <w:t>1.7</w:t>
            </w:r>
            <w:r w:rsidR="004B744F">
              <w:rPr>
                <w:rFonts w:asciiTheme="minorHAnsi" w:eastAsiaTheme="minorEastAsia" w:hAnsiTheme="minorHAnsi" w:cstheme="minorBidi"/>
                <w:bCs w:val="0"/>
                <w:sz w:val="22"/>
                <w:szCs w:val="22"/>
              </w:rPr>
              <w:tab/>
            </w:r>
            <w:r w:rsidR="004B744F" w:rsidRPr="00E30A1E">
              <w:rPr>
                <w:rStyle w:val="Hyperlink"/>
              </w:rPr>
              <w:t>Re-assessment of the</w:t>
            </w:r>
            <w:r w:rsidR="004B744F" w:rsidRPr="00E30A1E">
              <w:rPr>
                <w:rStyle w:val="Hyperlink"/>
                <w:rFonts w:ascii="Times New Roman" w:hAnsi="Times New Roman"/>
              </w:rPr>
              <w:t xml:space="preserve"> </w:t>
            </w:r>
            <w:r w:rsidR="004B744F" w:rsidRPr="00E30A1E">
              <w:rPr>
                <w:rStyle w:val="Hyperlink"/>
              </w:rPr>
              <w:t>Charter</w:t>
            </w:r>
            <w:r w:rsidR="004B744F">
              <w:rPr>
                <w:webHidden/>
              </w:rPr>
              <w:tab/>
            </w:r>
            <w:r w:rsidR="004B744F">
              <w:rPr>
                <w:webHidden/>
              </w:rPr>
              <w:fldChar w:fldCharType="begin"/>
            </w:r>
            <w:r w:rsidR="004B744F">
              <w:rPr>
                <w:webHidden/>
              </w:rPr>
              <w:instrText xml:space="preserve"> PAGEREF _Toc26956034 \h </w:instrText>
            </w:r>
            <w:r w:rsidR="004B744F">
              <w:rPr>
                <w:webHidden/>
              </w:rPr>
            </w:r>
            <w:r w:rsidR="004B744F">
              <w:rPr>
                <w:webHidden/>
              </w:rPr>
              <w:fldChar w:fldCharType="separate"/>
            </w:r>
            <w:r w:rsidR="004B744F">
              <w:rPr>
                <w:webHidden/>
              </w:rPr>
              <w:t>8</w:t>
            </w:r>
            <w:r w:rsidR="004B744F">
              <w:rPr>
                <w:webHidden/>
              </w:rPr>
              <w:fldChar w:fldCharType="end"/>
            </w:r>
          </w:hyperlink>
        </w:p>
        <w:p w14:paraId="2A6F739D" w14:textId="0152FD53" w:rsidR="004B744F" w:rsidRDefault="00AA6E66">
          <w:pPr>
            <w:pStyle w:val="TOC2"/>
            <w:rPr>
              <w:rFonts w:asciiTheme="minorHAnsi" w:eastAsiaTheme="minorEastAsia" w:hAnsiTheme="minorHAnsi" w:cstheme="minorBidi"/>
              <w:bCs w:val="0"/>
              <w:sz w:val="22"/>
              <w:szCs w:val="22"/>
            </w:rPr>
          </w:pPr>
          <w:hyperlink w:anchor="_Toc26956035" w:history="1">
            <w:r w:rsidR="004B744F" w:rsidRPr="00E30A1E">
              <w:rPr>
                <w:rStyle w:val="Hyperlink"/>
              </w:rPr>
              <w:t>1.8</w:t>
            </w:r>
            <w:r w:rsidR="004B744F">
              <w:rPr>
                <w:rFonts w:asciiTheme="minorHAnsi" w:eastAsiaTheme="minorEastAsia" w:hAnsiTheme="minorHAnsi" w:cstheme="minorBidi"/>
                <w:bCs w:val="0"/>
                <w:sz w:val="22"/>
                <w:szCs w:val="22"/>
              </w:rPr>
              <w:tab/>
            </w:r>
            <w:r w:rsidR="004B744F" w:rsidRPr="00E30A1E">
              <w:rPr>
                <w:rStyle w:val="Hyperlink"/>
              </w:rPr>
              <w:t>Approving Revisions to the Charter</w:t>
            </w:r>
            <w:r w:rsidR="004B744F">
              <w:rPr>
                <w:webHidden/>
              </w:rPr>
              <w:tab/>
            </w:r>
            <w:r w:rsidR="004B744F">
              <w:rPr>
                <w:webHidden/>
              </w:rPr>
              <w:fldChar w:fldCharType="begin"/>
            </w:r>
            <w:r w:rsidR="004B744F">
              <w:rPr>
                <w:webHidden/>
              </w:rPr>
              <w:instrText xml:space="preserve"> PAGEREF _Toc26956035 \h </w:instrText>
            </w:r>
            <w:r w:rsidR="004B744F">
              <w:rPr>
                <w:webHidden/>
              </w:rPr>
            </w:r>
            <w:r w:rsidR="004B744F">
              <w:rPr>
                <w:webHidden/>
              </w:rPr>
              <w:fldChar w:fldCharType="separate"/>
            </w:r>
            <w:r w:rsidR="004B744F">
              <w:rPr>
                <w:webHidden/>
              </w:rPr>
              <w:t>8</w:t>
            </w:r>
            <w:r w:rsidR="004B744F">
              <w:rPr>
                <w:webHidden/>
              </w:rPr>
              <w:fldChar w:fldCharType="end"/>
            </w:r>
          </w:hyperlink>
        </w:p>
        <w:p w14:paraId="10B31CF0" w14:textId="3515927D" w:rsidR="004B744F" w:rsidRDefault="00AA6E66">
          <w:pPr>
            <w:pStyle w:val="TOC2"/>
            <w:rPr>
              <w:rFonts w:asciiTheme="minorHAnsi" w:eastAsiaTheme="minorEastAsia" w:hAnsiTheme="minorHAnsi" w:cstheme="minorBidi"/>
              <w:bCs w:val="0"/>
              <w:sz w:val="22"/>
              <w:szCs w:val="22"/>
            </w:rPr>
          </w:pPr>
          <w:hyperlink w:anchor="_Toc26956036" w:history="1">
            <w:r w:rsidR="004B744F" w:rsidRPr="00E30A1E">
              <w:rPr>
                <w:rStyle w:val="Hyperlink"/>
              </w:rPr>
              <w:t>1.9</w:t>
            </w:r>
            <w:r w:rsidR="004B744F">
              <w:rPr>
                <w:rFonts w:asciiTheme="minorHAnsi" w:eastAsiaTheme="minorEastAsia" w:hAnsiTheme="minorHAnsi" w:cstheme="minorBidi"/>
                <w:bCs w:val="0"/>
                <w:sz w:val="22"/>
                <w:szCs w:val="22"/>
              </w:rPr>
              <w:tab/>
            </w:r>
            <w:r w:rsidR="004B744F" w:rsidRPr="00E30A1E">
              <w:rPr>
                <w:rStyle w:val="Hyperlink"/>
              </w:rPr>
              <w:t>Changes to DGB Membership</w:t>
            </w:r>
            <w:r w:rsidR="004B744F">
              <w:rPr>
                <w:webHidden/>
              </w:rPr>
              <w:tab/>
            </w:r>
            <w:r w:rsidR="004B744F">
              <w:rPr>
                <w:webHidden/>
              </w:rPr>
              <w:fldChar w:fldCharType="begin"/>
            </w:r>
            <w:r w:rsidR="004B744F">
              <w:rPr>
                <w:webHidden/>
              </w:rPr>
              <w:instrText xml:space="preserve"> PAGEREF _Toc26956036 \h </w:instrText>
            </w:r>
            <w:r w:rsidR="004B744F">
              <w:rPr>
                <w:webHidden/>
              </w:rPr>
            </w:r>
            <w:r w:rsidR="004B744F">
              <w:rPr>
                <w:webHidden/>
              </w:rPr>
              <w:fldChar w:fldCharType="separate"/>
            </w:r>
            <w:r w:rsidR="004B744F">
              <w:rPr>
                <w:webHidden/>
              </w:rPr>
              <w:t>8</w:t>
            </w:r>
            <w:r w:rsidR="004B744F">
              <w:rPr>
                <w:webHidden/>
              </w:rPr>
              <w:fldChar w:fldCharType="end"/>
            </w:r>
          </w:hyperlink>
        </w:p>
        <w:p w14:paraId="4269E0EE" w14:textId="76F7ABC1" w:rsidR="004B744F" w:rsidRDefault="00AA6E66">
          <w:pPr>
            <w:pStyle w:val="TOC2"/>
            <w:tabs>
              <w:tab w:val="left" w:pos="1138"/>
            </w:tabs>
            <w:rPr>
              <w:rFonts w:asciiTheme="minorHAnsi" w:eastAsiaTheme="minorEastAsia" w:hAnsiTheme="minorHAnsi" w:cstheme="minorBidi"/>
              <w:bCs w:val="0"/>
              <w:sz w:val="22"/>
              <w:szCs w:val="22"/>
            </w:rPr>
          </w:pPr>
          <w:hyperlink w:anchor="_Toc26956037" w:history="1">
            <w:r w:rsidR="004B744F" w:rsidRPr="00E30A1E">
              <w:rPr>
                <w:rStyle w:val="Hyperlink"/>
              </w:rPr>
              <w:t>1.10</w:t>
            </w:r>
            <w:r w:rsidR="004B744F">
              <w:rPr>
                <w:rFonts w:asciiTheme="minorHAnsi" w:eastAsiaTheme="minorEastAsia" w:hAnsiTheme="minorHAnsi" w:cstheme="minorBidi"/>
                <w:bCs w:val="0"/>
                <w:sz w:val="22"/>
                <w:szCs w:val="22"/>
              </w:rPr>
              <w:tab/>
            </w:r>
            <w:r w:rsidR="004B744F" w:rsidRPr="00E30A1E">
              <w:rPr>
                <w:rStyle w:val="Hyperlink"/>
              </w:rPr>
              <w:t>References</w:t>
            </w:r>
            <w:r w:rsidR="004B744F">
              <w:rPr>
                <w:webHidden/>
              </w:rPr>
              <w:tab/>
            </w:r>
            <w:r w:rsidR="004B744F">
              <w:rPr>
                <w:webHidden/>
              </w:rPr>
              <w:fldChar w:fldCharType="begin"/>
            </w:r>
            <w:r w:rsidR="004B744F">
              <w:rPr>
                <w:webHidden/>
              </w:rPr>
              <w:instrText xml:space="preserve"> PAGEREF _Toc26956037 \h </w:instrText>
            </w:r>
            <w:r w:rsidR="004B744F">
              <w:rPr>
                <w:webHidden/>
              </w:rPr>
            </w:r>
            <w:r w:rsidR="004B744F">
              <w:rPr>
                <w:webHidden/>
              </w:rPr>
              <w:fldChar w:fldCharType="separate"/>
            </w:r>
            <w:r w:rsidR="004B744F">
              <w:rPr>
                <w:webHidden/>
              </w:rPr>
              <w:t>8</w:t>
            </w:r>
            <w:r w:rsidR="004B744F">
              <w:rPr>
                <w:webHidden/>
              </w:rPr>
              <w:fldChar w:fldCharType="end"/>
            </w:r>
          </w:hyperlink>
        </w:p>
        <w:p w14:paraId="20A92660" w14:textId="478098E2" w:rsidR="004E2725" w:rsidRDefault="004E2725" w:rsidP="004E2725">
          <w:r>
            <w:rPr>
              <w:b/>
              <w:bCs/>
              <w:noProof/>
            </w:rPr>
            <w:fldChar w:fldCharType="end"/>
          </w:r>
        </w:p>
      </w:sdtContent>
    </w:sdt>
    <w:p w14:paraId="1431E8ED" w14:textId="77777777" w:rsidR="004E2725" w:rsidRPr="009D6824" w:rsidRDefault="004E2725" w:rsidP="004E2725">
      <w:pPr>
        <w:spacing w:before="360" w:after="120"/>
        <w:rPr>
          <w:rFonts w:ascii="Times New Roman" w:hAnsi="Times New Roman"/>
        </w:rPr>
      </w:pPr>
      <w:r w:rsidRPr="009D6824">
        <w:rPr>
          <w:rFonts w:ascii="Times New Roman" w:hAnsi="Times New Roman"/>
        </w:rPr>
        <w:t xml:space="preserve"> </w:t>
      </w:r>
    </w:p>
    <w:p w14:paraId="59C1917B" w14:textId="77777777" w:rsidR="004E2725" w:rsidRPr="009D6824" w:rsidRDefault="004E2725" w:rsidP="004E2725">
      <w:pPr>
        <w:rPr>
          <w:rFonts w:ascii="Times New Roman" w:hAnsi="Times New Roman"/>
        </w:rPr>
      </w:pPr>
    </w:p>
    <w:p w14:paraId="71F6FD2A" w14:textId="77777777" w:rsidR="004E2725" w:rsidRPr="009D6824" w:rsidRDefault="004E2725" w:rsidP="004E2725">
      <w:pPr>
        <w:rPr>
          <w:rFonts w:ascii="Times New Roman" w:hAnsi="Times New Roman"/>
        </w:rPr>
      </w:pPr>
    </w:p>
    <w:p w14:paraId="2B5B1A29" w14:textId="77777777" w:rsidR="004E2725" w:rsidRPr="009D6824" w:rsidRDefault="004E2725" w:rsidP="004E2725">
      <w:pPr>
        <w:rPr>
          <w:rFonts w:ascii="Times New Roman" w:hAnsi="Times New Roman"/>
        </w:rPr>
      </w:pPr>
    </w:p>
    <w:p w14:paraId="610771EE" w14:textId="77777777" w:rsidR="004E2725" w:rsidRPr="009D6824" w:rsidRDefault="004E2725" w:rsidP="004E2725">
      <w:pPr>
        <w:rPr>
          <w:rFonts w:ascii="Times New Roman" w:hAnsi="Times New Roman"/>
        </w:rPr>
      </w:pPr>
    </w:p>
    <w:p w14:paraId="75AAABE6" w14:textId="77777777" w:rsidR="004E2725" w:rsidRPr="009D6824" w:rsidRDefault="004E2725" w:rsidP="004E2725">
      <w:pPr>
        <w:rPr>
          <w:rFonts w:ascii="Times New Roman" w:hAnsi="Times New Roman"/>
        </w:rPr>
      </w:pPr>
    </w:p>
    <w:p w14:paraId="2F917ABC" w14:textId="77777777" w:rsidR="004E2725" w:rsidRPr="009D6824" w:rsidRDefault="004E2725" w:rsidP="004E2725">
      <w:pPr>
        <w:rPr>
          <w:rFonts w:ascii="Times New Roman" w:hAnsi="Times New Roman"/>
        </w:rPr>
      </w:pPr>
    </w:p>
    <w:p w14:paraId="7B1E5297" w14:textId="77777777" w:rsidR="004E2725" w:rsidRPr="000147FA" w:rsidRDefault="004E2725" w:rsidP="004E2725">
      <w:pPr>
        <w:rPr>
          <w:rFonts w:ascii="Times New Roman" w:hAnsi="Times New Roman"/>
        </w:rPr>
      </w:pPr>
      <w:r>
        <w:rPr>
          <w:rFonts w:ascii="Times New Roman" w:hAnsi="Times New Roman"/>
        </w:rPr>
        <w:br w:type="page"/>
      </w:r>
    </w:p>
    <w:bookmarkEnd w:id="0"/>
    <w:p w14:paraId="555351F5" w14:textId="77777777" w:rsidR="004E2725" w:rsidRPr="00594FD6" w:rsidRDefault="004E2725" w:rsidP="004E2725">
      <w:pPr>
        <w:pBdr>
          <w:bottom w:val="single" w:sz="12" w:space="1" w:color="auto"/>
        </w:pBdr>
        <w:spacing w:before="240" w:after="120"/>
        <w:rPr>
          <w:rFonts w:ascii="Garamond" w:hAnsi="Garamond"/>
          <w:sz w:val="28"/>
          <w:szCs w:val="24"/>
        </w:rPr>
      </w:pPr>
    </w:p>
    <w:p w14:paraId="787BFB71" w14:textId="77777777" w:rsidR="004E2725" w:rsidRPr="00932504" w:rsidRDefault="004E2725" w:rsidP="004E2725">
      <w:pPr>
        <w:pStyle w:val="Heading1"/>
      </w:pPr>
      <w:bookmarkStart w:id="2" w:name="_Toc16574537"/>
      <w:bookmarkStart w:id="3" w:name="_Toc26956027"/>
      <w:r>
        <w:t>Data Governance Board</w:t>
      </w:r>
      <w:bookmarkEnd w:id="2"/>
      <w:bookmarkEnd w:id="3"/>
    </w:p>
    <w:p w14:paraId="476A1D47" w14:textId="77777777" w:rsidR="004E2725" w:rsidRPr="00932504" w:rsidRDefault="004E2725" w:rsidP="004E2725">
      <w:pPr>
        <w:pStyle w:val="Heading2"/>
      </w:pPr>
      <w:bookmarkStart w:id="4" w:name="_Toc16574538"/>
      <w:bookmarkStart w:id="5" w:name="_Toc26956028"/>
      <w:r w:rsidRPr="00932504">
        <w:t>Purpose</w:t>
      </w:r>
      <w:bookmarkEnd w:id="4"/>
      <w:r>
        <w:t xml:space="preserve"> &amp; Mission</w:t>
      </w:r>
      <w:bookmarkEnd w:id="5"/>
    </w:p>
    <w:p w14:paraId="4CF2171E" w14:textId="77777777" w:rsidR="004E2725" w:rsidRDefault="004E2725" w:rsidP="004E2725">
      <w:pPr>
        <w:rPr>
          <w:rFonts w:ascii="Times New Roman" w:hAnsi="Times New Roman"/>
          <w:sz w:val="24"/>
          <w:szCs w:val="24"/>
        </w:rPr>
      </w:pPr>
    </w:p>
    <w:p w14:paraId="7E6DAA11" w14:textId="4017D96E" w:rsidR="004E2725" w:rsidRPr="007B07FC" w:rsidRDefault="004E2725" w:rsidP="004E2725">
      <w:pPr>
        <w:rPr>
          <w:rFonts w:ascii="Garamond" w:hAnsi="Garamond"/>
          <w:sz w:val="28"/>
          <w:szCs w:val="28"/>
        </w:rPr>
      </w:pPr>
      <w:r w:rsidRPr="007B07FC">
        <w:rPr>
          <w:rFonts w:ascii="Garamond" w:hAnsi="Garamond"/>
          <w:sz w:val="28"/>
          <w:szCs w:val="28"/>
        </w:rPr>
        <w:t xml:space="preserve">The SSA Data Governance Board (DGB) is a forum for the </w:t>
      </w:r>
      <w:r w:rsidR="00A405B7">
        <w:rPr>
          <w:rFonts w:ascii="Garamond" w:hAnsi="Garamond"/>
          <w:sz w:val="28"/>
          <w:szCs w:val="28"/>
        </w:rPr>
        <w:t>a</w:t>
      </w:r>
      <w:r w:rsidR="00CC3131">
        <w:rPr>
          <w:rFonts w:ascii="Garamond" w:hAnsi="Garamond"/>
          <w:sz w:val="28"/>
          <w:szCs w:val="28"/>
        </w:rPr>
        <w:t>gency</w:t>
      </w:r>
      <w:r w:rsidRPr="007B07FC">
        <w:rPr>
          <w:rFonts w:ascii="Garamond" w:hAnsi="Garamond"/>
          <w:sz w:val="28"/>
          <w:szCs w:val="28"/>
        </w:rPr>
        <w:t xml:space="preserve"> to work across organizational components to collaborate and coordinate effectively on data strategy, management, and policy issues.  </w:t>
      </w:r>
      <w:r>
        <w:rPr>
          <w:rFonts w:ascii="Garamond" w:hAnsi="Garamond"/>
          <w:sz w:val="28"/>
          <w:szCs w:val="28"/>
        </w:rPr>
        <w:t>T</w:t>
      </w:r>
      <w:r w:rsidRPr="007B07FC">
        <w:rPr>
          <w:rFonts w:ascii="Garamond" w:hAnsi="Garamond"/>
          <w:sz w:val="28"/>
          <w:szCs w:val="28"/>
        </w:rPr>
        <w:t>he</w:t>
      </w:r>
      <w:r>
        <w:rPr>
          <w:rFonts w:ascii="Garamond" w:hAnsi="Garamond"/>
          <w:sz w:val="28"/>
          <w:szCs w:val="28"/>
        </w:rPr>
        <w:t xml:space="preserve"> </w:t>
      </w:r>
      <w:r w:rsidRPr="007B07FC">
        <w:rPr>
          <w:rFonts w:ascii="Garamond" w:hAnsi="Garamond"/>
          <w:sz w:val="28"/>
          <w:szCs w:val="28"/>
        </w:rPr>
        <w:t>DGB</w:t>
      </w:r>
      <w:r>
        <w:rPr>
          <w:rFonts w:ascii="Garamond" w:hAnsi="Garamond"/>
          <w:sz w:val="28"/>
          <w:szCs w:val="28"/>
        </w:rPr>
        <w:t xml:space="preserve"> will</w:t>
      </w:r>
      <w:r w:rsidRPr="007B07FC">
        <w:rPr>
          <w:rFonts w:ascii="Garamond" w:hAnsi="Garamond"/>
          <w:sz w:val="28"/>
          <w:szCs w:val="28"/>
        </w:rPr>
        <w:t xml:space="preserve"> coordinate and oversee SSA data governance,</w:t>
      </w:r>
      <w:r>
        <w:rPr>
          <w:rStyle w:val="FootnoteReference"/>
          <w:rFonts w:ascii="Garamond" w:hAnsi="Garamond"/>
          <w:sz w:val="28"/>
          <w:szCs w:val="28"/>
        </w:rPr>
        <w:footnoteReference w:id="2"/>
      </w:r>
      <w:r w:rsidRPr="007B07FC">
        <w:rPr>
          <w:rFonts w:ascii="Garamond" w:hAnsi="Garamond"/>
          <w:sz w:val="28"/>
          <w:szCs w:val="28"/>
        </w:rPr>
        <w:t xml:space="preserve"> data stewardship,</w:t>
      </w:r>
      <w:r>
        <w:rPr>
          <w:rStyle w:val="FootnoteReference"/>
          <w:rFonts w:ascii="Garamond" w:hAnsi="Garamond"/>
          <w:sz w:val="28"/>
          <w:szCs w:val="28"/>
        </w:rPr>
        <w:footnoteReference w:id="3"/>
      </w:r>
      <w:r w:rsidRPr="007B07FC">
        <w:rPr>
          <w:rFonts w:ascii="Garamond" w:hAnsi="Garamond"/>
          <w:sz w:val="28"/>
          <w:szCs w:val="28"/>
        </w:rPr>
        <w:t xml:space="preserve"> data architecture,</w:t>
      </w:r>
      <w:r>
        <w:rPr>
          <w:rStyle w:val="FootnoteReference"/>
          <w:rFonts w:ascii="Garamond" w:hAnsi="Garamond"/>
          <w:sz w:val="28"/>
          <w:szCs w:val="28"/>
        </w:rPr>
        <w:footnoteReference w:id="4"/>
      </w:r>
      <w:r w:rsidRPr="007B07FC">
        <w:rPr>
          <w:rFonts w:ascii="Garamond" w:hAnsi="Garamond"/>
          <w:sz w:val="28"/>
          <w:szCs w:val="28"/>
        </w:rPr>
        <w:t xml:space="preserve"> and data utilization.</w:t>
      </w:r>
      <w:r>
        <w:rPr>
          <w:rStyle w:val="FootnoteReference"/>
          <w:rFonts w:ascii="Garamond" w:hAnsi="Garamond"/>
          <w:sz w:val="28"/>
          <w:szCs w:val="28"/>
        </w:rPr>
        <w:footnoteReference w:id="5"/>
      </w:r>
    </w:p>
    <w:p w14:paraId="50225C04" w14:textId="01DB18DF" w:rsidR="004E2725" w:rsidRDefault="004E2725" w:rsidP="004E2725">
      <w:pPr>
        <w:rPr>
          <w:rFonts w:ascii="Garamond" w:hAnsi="Garamond"/>
          <w:sz w:val="28"/>
          <w:szCs w:val="28"/>
        </w:rPr>
      </w:pPr>
      <w:bookmarkStart w:id="6" w:name="_Toc18591620"/>
      <w:bookmarkStart w:id="7" w:name="_Toc18591621"/>
      <w:bookmarkStart w:id="8" w:name="_Toc18591622"/>
      <w:bookmarkStart w:id="9" w:name="_Toc18591623"/>
      <w:bookmarkStart w:id="10" w:name="_Toc18591624"/>
      <w:bookmarkStart w:id="11" w:name="_Toc384287765"/>
      <w:bookmarkStart w:id="12" w:name="_Toc16574539"/>
      <w:bookmarkEnd w:id="6"/>
      <w:bookmarkEnd w:id="7"/>
      <w:bookmarkEnd w:id="8"/>
      <w:bookmarkEnd w:id="9"/>
      <w:bookmarkEnd w:id="10"/>
      <w:r>
        <w:rPr>
          <w:rFonts w:ascii="Garamond" w:hAnsi="Garamond"/>
          <w:sz w:val="28"/>
          <w:szCs w:val="28"/>
        </w:rPr>
        <w:t>The SSA DGB will fulfill the Office of Management and Budget’s (OMB) guidance on implementation of the Foundations for Evidence-Based Policymaking Act of 2018 (EBPA</w:t>
      </w:r>
      <w:r w:rsidR="0012621C">
        <w:rPr>
          <w:rFonts w:ascii="Garamond" w:hAnsi="Garamond"/>
          <w:sz w:val="28"/>
          <w:szCs w:val="28"/>
        </w:rPr>
        <w:t>),</w:t>
      </w:r>
      <w:r>
        <w:rPr>
          <w:rFonts w:ascii="Garamond" w:hAnsi="Garamond"/>
          <w:sz w:val="28"/>
          <w:szCs w:val="28"/>
        </w:rPr>
        <w:t xml:space="preserve"> and will support the </w:t>
      </w:r>
      <w:r w:rsidR="00A405B7">
        <w:rPr>
          <w:rFonts w:ascii="Garamond" w:hAnsi="Garamond"/>
          <w:sz w:val="28"/>
          <w:szCs w:val="28"/>
        </w:rPr>
        <w:t>a</w:t>
      </w:r>
      <w:r w:rsidR="00CC3131">
        <w:rPr>
          <w:rFonts w:ascii="Garamond" w:hAnsi="Garamond"/>
          <w:sz w:val="28"/>
          <w:szCs w:val="28"/>
        </w:rPr>
        <w:t>gency</w:t>
      </w:r>
      <w:r>
        <w:rPr>
          <w:rFonts w:ascii="Garamond" w:hAnsi="Garamond"/>
          <w:sz w:val="28"/>
          <w:szCs w:val="28"/>
        </w:rPr>
        <w:t xml:space="preserve">’s implementation of the </w:t>
      </w:r>
      <w:r w:rsidR="004B744F">
        <w:rPr>
          <w:rFonts w:ascii="Garamond" w:hAnsi="Garamond"/>
          <w:sz w:val="28"/>
          <w:szCs w:val="28"/>
        </w:rPr>
        <w:t>Federal Data Strategy [FDS]</w:t>
      </w:r>
      <w:r>
        <w:rPr>
          <w:rFonts w:ascii="Garamond" w:hAnsi="Garamond"/>
          <w:sz w:val="28"/>
          <w:szCs w:val="28"/>
        </w:rPr>
        <w:t>.</w:t>
      </w:r>
      <w:r>
        <w:rPr>
          <w:rStyle w:val="FootnoteReference"/>
          <w:rFonts w:ascii="Garamond" w:hAnsi="Garamond"/>
          <w:sz w:val="28"/>
          <w:szCs w:val="28"/>
        </w:rPr>
        <w:footnoteReference w:id="6"/>
      </w:r>
      <w:r>
        <w:rPr>
          <w:rFonts w:ascii="Garamond" w:hAnsi="Garamond"/>
          <w:sz w:val="28"/>
          <w:szCs w:val="28"/>
        </w:rPr>
        <w:t xml:space="preserve"> </w:t>
      </w:r>
    </w:p>
    <w:p w14:paraId="5130D972" w14:textId="77777777" w:rsidR="004E2725" w:rsidRDefault="004E2725" w:rsidP="004E2725">
      <w:pPr>
        <w:rPr>
          <w:rFonts w:ascii="Garamond" w:hAnsi="Garamond"/>
          <w:sz w:val="28"/>
          <w:szCs w:val="28"/>
        </w:rPr>
      </w:pPr>
    </w:p>
    <w:p w14:paraId="5A12DC01" w14:textId="185456BC" w:rsidR="004E2725" w:rsidRDefault="004E2725" w:rsidP="004E2725">
      <w:pPr>
        <w:rPr>
          <w:rFonts w:ascii="Garamond" w:hAnsi="Garamond"/>
          <w:sz w:val="28"/>
          <w:szCs w:val="28"/>
        </w:rPr>
      </w:pPr>
      <w:r>
        <w:rPr>
          <w:rFonts w:ascii="Garamond" w:hAnsi="Garamond"/>
          <w:sz w:val="28"/>
          <w:szCs w:val="28"/>
        </w:rPr>
        <w:t xml:space="preserve">On July 10, 2019, </w:t>
      </w:r>
      <w:r w:rsidRPr="007B07FC">
        <w:rPr>
          <w:rFonts w:ascii="Garamond" w:hAnsi="Garamond"/>
          <w:sz w:val="28"/>
          <w:szCs w:val="28"/>
        </w:rPr>
        <w:t xml:space="preserve">OMB issued </w:t>
      </w:r>
      <w:r>
        <w:rPr>
          <w:rFonts w:ascii="Garamond" w:hAnsi="Garamond"/>
          <w:sz w:val="28"/>
          <w:szCs w:val="28"/>
        </w:rPr>
        <w:t xml:space="preserve">Phase 1 </w:t>
      </w:r>
      <w:r w:rsidRPr="007B07FC">
        <w:rPr>
          <w:rFonts w:ascii="Garamond" w:hAnsi="Garamond"/>
          <w:sz w:val="28"/>
          <w:szCs w:val="28"/>
        </w:rPr>
        <w:t>guidance on the implementation of</w:t>
      </w:r>
      <w:r>
        <w:rPr>
          <w:rFonts w:ascii="Garamond" w:hAnsi="Garamond"/>
          <w:sz w:val="28"/>
          <w:szCs w:val="28"/>
        </w:rPr>
        <w:t xml:space="preserve"> </w:t>
      </w:r>
      <w:r w:rsidRPr="007B07FC">
        <w:rPr>
          <w:rFonts w:ascii="Garamond" w:hAnsi="Garamond"/>
          <w:sz w:val="28"/>
          <w:szCs w:val="28"/>
        </w:rPr>
        <w:t xml:space="preserve">EBPA in Memorandum M-19-23.  As part of </w:t>
      </w:r>
      <w:r>
        <w:rPr>
          <w:rFonts w:ascii="Garamond" w:hAnsi="Garamond"/>
          <w:sz w:val="28"/>
          <w:szCs w:val="28"/>
        </w:rPr>
        <w:t>this</w:t>
      </w:r>
      <w:r w:rsidRPr="007B07FC">
        <w:rPr>
          <w:rFonts w:ascii="Garamond" w:hAnsi="Garamond"/>
          <w:sz w:val="28"/>
          <w:szCs w:val="28"/>
        </w:rPr>
        <w:t xml:space="preserve"> guidance, the </w:t>
      </w:r>
      <w:r w:rsidR="00A405B7">
        <w:rPr>
          <w:rFonts w:ascii="Garamond" w:hAnsi="Garamond"/>
          <w:sz w:val="28"/>
          <w:szCs w:val="28"/>
        </w:rPr>
        <w:t>a</w:t>
      </w:r>
      <w:r w:rsidR="00CC3131">
        <w:rPr>
          <w:rFonts w:ascii="Garamond" w:hAnsi="Garamond"/>
          <w:sz w:val="28"/>
          <w:szCs w:val="28"/>
        </w:rPr>
        <w:t>gency</w:t>
      </w:r>
      <w:r w:rsidRPr="007B07FC">
        <w:rPr>
          <w:rFonts w:ascii="Garamond" w:hAnsi="Garamond"/>
          <w:sz w:val="28"/>
          <w:szCs w:val="28"/>
        </w:rPr>
        <w:t xml:space="preserve"> must establish a DGB with sufficient authority over the management and access to key data assets, including roles for developing, overseeing, and coordinating data management policy and resource allocation.</w:t>
      </w:r>
      <w:r>
        <w:rPr>
          <w:rFonts w:ascii="Garamond" w:hAnsi="Garamond"/>
          <w:sz w:val="28"/>
          <w:szCs w:val="28"/>
        </w:rPr>
        <w:t xml:space="preserve">  </w:t>
      </w:r>
    </w:p>
    <w:p w14:paraId="208EFA4B" w14:textId="77777777" w:rsidR="004E2725" w:rsidRDefault="004E2725" w:rsidP="004E2725">
      <w:pPr>
        <w:rPr>
          <w:rFonts w:ascii="Garamond" w:hAnsi="Garamond"/>
          <w:sz w:val="28"/>
          <w:szCs w:val="28"/>
        </w:rPr>
      </w:pPr>
    </w:p>
    <w:p w14:paraId="2824C040" w14:textId="47F2015E" w:rsidR="004E2725" w:rsidRDefault="004E2725" w:rsidP="004E2725">
      <w:pPr>
        <w:pStyle w:val="Heading2"/>
      </w:pPr>
      <w:bookmarkStart w:id="13" w:name="_Toc26956029"/>
      <w:bookmarkEnd w:id="11"/>
      <w:bookmarkEnd w:id="12"/>
      <w:r>
        <w:lastRenderedPageBreak/>
        <w:t>Responsibilities &amp; Requirements</w:t>
      </w:r>
      <w:bookmarkEnd w:id="13"/>
    </w:p>
    <w:p w14:paraId="24F02926" w14:textId="77777777" w:rsidR="004E2725" w:rsidRDefault="004E2725" w:rsidP="004E2725"/>
    <w:p w14:paraId="2C675EBD" w14:textId="3262F004" w:rsidR="004E2725" w:rsidRPr="00EB2B03" w:rsidRDefault="004E2725" w:rsidP="004E2725">
      <w:pPr>
        <w:rPr>
          <w:rFonts w:ascii="Garamond" w:hAnsi="Garamond"/>
          <w:sz w:val="28"/>
          <w:szCs w:val="28"/>
        </w:rPr>
      </w:pPr>
      <w:r w:rsidRPr="00EB2B03">
        <w:rPr>
          <w:rFonts w:ascii="Garamond" w:hAnsi="Garamond"/>
          <w:sz w:val="28"/>
          <w:szCs w:val="28"/>
        </w:rPr>
        <w:t>The DGB will be responsible for the following activities</w:t>
      </w:r>
      <w:r w:rsidR="007142B7">
        <w:rPr>
          <w:rFonts w:ascii="Garamond" w:hAnsi="Garamond"/>
          <w:sz w:val="28"/>
          <w:szCs w:val="28"/>
        </w:rPr>
        <w:t>:</w:t>
      </w:r>
      <w:r>
        <w:rPr>
          <w:rStyle w:val="FootnoteReference"/>
          <w:rFonts w:ascii="Garamond" w:hAnsi="Garamond"/>
          <w:sz w:val="28"/>
          <w:szCs w:val="28"/>
        </w:rPr>
        <w:footnoteReference w:id="7"/>
      </w:r>
    </w:p>
    <w:p w14:paraId="14AA3A86" w14:textId="77777777" w:rsidR="004E2725" w:rsidRPr="00EB2B03" w:rsidRDefault="004E2725" w:rsidP="004E2725"/>
    <w:p w14:paraId="6D859580" w14:textId="1F263CAD" w:rsidR="00EC5FD1" w:rsidRPr="004B744F" w:rsidRDefault="004E2725" w:rsidP="004B744F">
      <w:pPr>
        <w:pStyle w:val="ListParagraph"/>
        <w:numPr>
          <w:ilvl w:val="0"/>
          <w:numId w:val="4"/>
        </w:numPr>
        <w:spacing w:after="160" w:line="259" w:lineRule="auto"/>
        <w:ind w:left="360"/>
        <w:rPr>
          <w:rFonts w:ascii="Garamond" w:hAnsi="Garamond" w:cs="Times New Roman"/>
          <w:color w:val="auto"/>
          <w:sz w:val="28"/>
          <w:szCs w:val="28"/>
        </w:rPr>
      </w:pPr>
      <w:r w:rsidRPr="004B744F">
        <w:rPr>
          <w:rFonts w:ascii="Garamond" w:hAnsi="Garamond" w:cs="Times New Roman"/>
          <w:color w:val="auto"/>
          <w:sz w:val="28"/>
          <w:szCs w:val="28"/>
        </w:rPr>
        <w:t>Overseeing the creation and implementation of a data governance structure that establishes authority, roles and responsibilities, management, and decision-making parameters around</w:t>
      </w:r>
      <w:r w:rsidR="004B744F" w:rsidRPr="004B744F">
        <w:rPr>
          <w:rFonts w:ascii="Garamond" w:hAnsi="Garamond" w:cs="Times New Roman"/>
          <w:color w:val="auto"/>
          <w:sz w:val="28"/>
          <w:szCs w:val="28"/>
        </w:rPr>
        <w:t xml:space="preserve"> the data created, collected, managed, maintained, accessed, used, or controlled by the agency.</w:t>
      </w:r>
      <w:r w:rsidRPr="004B744F">
        <w:rPr>
          <w:rFonts w:ascii="Garamond" w:hAnsi="Garamond" w:cs="Times New Roman"/>
          <w:color w:val="auto"/>
          <w:sz w:val="28"/>
          <w:szCs w:val="28"/>
        </w:rPr>
        <w:t xml:space="preserve"> </w:t>
      </w:r>
    </w:p>
    <w:p w14:paraId="7EE499C7" w14:textId="60DA79FD" w:rsidR="00246114" w:rsidRDefault="00EC5FD1" w:rsidP="00246114">
      <w:pPr>
        <w:pStyle w:val="ListParagraph"/>
        <w:numPr>
          <w:ilvl w:val="0"/>
          <w:numId w:val="4"/>
        </w:numPr>
        <w:spacing w:after="160" w:line="259" w:lineRule="auto"/>
        <w:ind w:left="360"/>
        <w:rPr>
          <w:rFonts w:ascii="Garamond" w:hAnsi="Garamond" w:cs="Times New Roman"/>
          <w:color w:val="auto"/>
          <w:sz w:val="28"/>
          <w:szCs w:val="28"/>
        </w:rPr>
      </w:pPr>
      <w:r>
        <w:rPr>
          <w:rFonts w:ascii="Garamond" w:hAnsi="Garamond" w:cs="Times New Roman"/>
          <w:color w:val="auto"/>
          <w:sz w:val="28"/>
          <w:szCs w:val="28"/>
        </w:rPr>
        <w:t xml:space="preserve">Overseeing </w:t>
      </w:r>
      <w:r w:rsidR="004E2725" w:rsidRPr="00246A4B">
        <w:rPr>
          <w:rFonts w:ascii="Garamond" w:hAnsi="Garamond" w:cs="Times New Roman"/>
          <w:color w:val="auto"/>
          <w:sz w:val="28"/>
          <w:szCs w:val="28"/>
        </w:rPr>
        <w:t>a comprehensive</w:t>
      </w:r>
      <w:r w:rsidR="004E2725">
        <w:rPr>
          <w:rFonts w:ascii="Garamond" w:hAnsi="Garamond" w:cs="Times New Roman"/>
          <w:color w:val="auto"/>
          <w:sz w:val="28"/>
          <w:szCs w:val="28"/>
        </w:rPr>
        <w:t xml:space="preserve"> data </w:t>
      </w:r>
      <w:r w:rsidR="00827853">
        <w:rPr>
          <w:rFonts w:ascii="Garamond" w:hAnsi="Garamond" w:cs="Times New Roman"/>
          <w:color w:val="auto"/>
          <w:sz w:val="28"/>
          <w:szCs w:val="28"/>
        </w:rPr>
        <w:t xml:space="preserve">inventory </w:t>
      </w:r>
      <w:r w:rsidR="004E2725" w:rsidRPr="00246A4B">
        <w:rPr>
          <w:rFonts w:ascii="Garamond" w:hAnsi="Garamond" w:cs="Times New Roman"/>
          <w:color w:val="auto"/>
          <w:sz w:val="28"/>
          <w:szCs w:val="28"/>
        </w:rPr>
        <w:t xml:space="preserve">of data assets </w:t>
      </w:r>
      <w:r w:rsidR="004E2725" w:rsidRPr="00CC3131">
        <w:rPr>
          <w:rFonts w:ascii="Garamond" w:hAnsi="Garamond"/>
          <w:color w:val="auto"/>
          <w:sz w:val="28"/>
        </w:rPr>
        <w:t>create</w:t>
      </w:r>
      <w:r w:rsidR="004E2725" w:rsidRPr="003563D9">
        <w:rPr>
          <w:rFonts w:ascii="Garamond" w:hAnsi="Garamond" w:cs="Times New Roman"/>
          <w:color w:val="auto"/>
          <w:sz w:val="28"/>
          <w:szCs w:val="28"/>
        </w:rPr>
        <w:t>d</w:t>
      </w:r>
      <w:r w:rsidR="00827853" w:rsidRPr="003563D9">
        <w:rPr>
          <w:rFonts w:ascii="Garamond" w:hAnsi="Garamond" w:cs="Times New Roman"/>
          <w:color w:val="auto"/>
          <w:sz w:val="28"/>
          <w:szCs w:val="28"/>
        </w:rPr>
        <w:t xml:space="preserve"> by, collected by, under the control or direction of, or maintained</w:t>
      </w:r>
      <w:r w:rsidR="004E2725" w:rsidRPr="00246A4B">
        <w:rPr>
          <w:rFonts w:ascii="Garamond" w:hAnsi="Garamond" w:cs="Times New Roman"/>
          <w:color w:val="auto"/>
          <w:sz w:val="28"/>
          <w:szCs w:val="28"/>
        </w:rPr>
        <w:t xml:space="preserve"> by the </w:t>
      </w:r>
      <w:r w:rsidR="00A405B7">
        <w:rPr>
          <w:rFonts w:ascii="Garamond" w:hAnsi="Garamond" w:cs="Times New Roman"/>
          <w:color w:val="auto"/>
          <w:sz w:val="28"/>
          <w:szCs w:val="28"/>
        </w:rPr>
        <w:t>a</w:t>
      </w:r>
      <w:r w:rsidR="00CC3131">
        <w:rPr>
          <w:rFonts w:ascii="Garamond" w:hAnsi="Garamond" w:cs="Times New Roman"/>
          <w:color w:val="auto"/>
          <w:sz w:val="28"/>
          <w:szCs w:val="28"/>
        </w:rPr>
        <w:t>gency</w:t>
      </w:r>
      <w:r w:rsidR="004E2725" w:rsidRPr="00246A4B">
        <w:rPr>
          <w:rFonts w:ascii="Garamond" w:hAnsi="Garamond" w:cs="Times New Roman"/>
          <w:color w:val="auto"/>
          <w:sz w:val="28"/>
          <w:szCs w:val="28"/>
        </w:rPr>
        <w:t xml:space="preserve">. </w:t>
      </w:r>
      <w:r w:rsidR="00EF5F4F">
        <w:rPr>
          <w:rFonts w:ascii="Garamond" w:hAnsi="Garamond" w:cs="Times New Roman"/>
          <w:color w:val="auto"/>
          <w:sz w:val="28"/>
          <w:szCs w:val="28"/>
        </w:rPr>
        <w:t xml:space="preserve"> </w:t>
      </w:r>
      <w:r w:rsidR="004E2725" w:rsidRPr="00246A4B">
        <w:rPr>
          <w:rFonts w:ascii="Garamond" w:hAnsi="Garamond" w:cs="Times New Roman"/>
          <w:color w:val="auto"/>
          <w:sz w:val="28"/>
          <w:szCs w:val="28"/>
        </w:rPr>
        <w:t xml:space="preserve">The </w:t>
      </w:r>
      <w:r w:rsidR="00827853">
        <w:rPr>
          <w:rFonts w:ascii="Garamond" w:hAnsi="Garamond" w:cs="Times New Roman"/>
          <w:color w:val="auto"/>
          <w:sz w:val="28"/>
          <w:szCs w:val="28"/>
        </w:rPr>
        <w:t>inventory</w:t>
      </w:r>
      <w:r w:rsidR="004E2725" w:rsidRPr="00246A4B">
        <w:rPr>
          <w:rFonts w:ascii="Garamond" w:hAnsi="Garamond" w:cs="Times New Roman"/>
          <w:color w:val="auto"/>
          <w:sz w:val="28"/>
          <w:szCs w:val="28"/>
        </w:rPr>
        <w:t xml:space="preserve"> will include metadata on each data asset, including, to the maximum extent practicable, the following:</w:t>
      </w:r>
    </w:p>
    <w:p w14:paraId="32391F69" w14:textId="77777777" w:rsidR="00246114" w:rsidRPr="00246114" w:rsidRDefault="008C3DA1" w:rsidP="00246114">
      <w:pPr>
        <w:pStyle w:val="ListParagraph"/>
        <w:numPr>
          <w:ilvl w:val="1"/>
          <w:numId w:val="4"/>
        </w:numPr>
        <w:rPr>
          <w:rFonts w:ascii="Garamond" w:hAnsi="Garamond"/>
          <w:color w:val="auto"/>
          <w:sz w:val="28"/>
          <w:szCs w:val="28"/>
        </w:rPr>
      </w:pPr>
      <w:r w:rsidRPr="00246114">
        <w:rPr>
          <w:rFonts w:ascii="Garamond" w:hAnsi="Garamond"/>
          <w:color w:val="auto"/>
          <w:sz w:val="28"/>
          <w:szCs w:val="28"/>
        </w:rPr>
        <w:t>A description of the data asset, including all variable names and definitions.</w:t>
      </w:r>
    </w:p>
    <w:p w14:paraId="764FBEE2" w14:textId="77777777" w:rsidR="00246114" w:rsidRPr="00246114" w:rsidRDefault="008C3DA1" w:rsidP="00246114">
      <w:pPr>
        <w:pStyle w:val="ListParagraph"/>
        <w:numPr>
          <w:ilvl w:val="1"/>
          <w:numId w:val="4"/>
        </w:numPr>
        <w:rPr>
          <w:rFonts w:ascii="Garamond" w:hAnsi="Garamond"/>
          <w:color w:val="auto"/>
          <w:sz w:val="28"/>
          <w:szCs w:val="28"/>
        </w:rPr>
      </w:pPr>
      <w:r w:rsidRPr="00246114">
        <w:rPr>
          <w:rFonts w:ascii="Garamond" w:hAnsi="Garamond"/>
          <w:color w:val="auto"/>
          <w:sz w:val="28"/>
          <w:szCs w:val="28"/>
        </w:rPr>
        <w:t>The name or title of the data asset.</w:t>
      </w:r>
    </w:p>
    <w:p w14:paraId="7A459114" w14:textId="77777777" w:rsidR="00246114" w:rsidRPr="00246114" w:rsidRDefault="008C3DA1" w:rsidP="00246114">
      <w:pPr>
        <w:pStyle w:val="ListParagraph"/>
        <w:numPr>
          <w:ilvl w:val="1"/>
          <w:numId w:val="4"/>
        </w:numPr>
        <w:rPr>
          <w:rFonts w:ascii="Garamond" w:hAnsi="Garamond"/>
          <w:color w:val="auto"/>
          <w:sz w:val="28"/>
          <w:szCs w:val="28"/>
        </w:rPr>
      </w:pPr>
      <w:r w:rsidRPr="00246114">
        <w:rPr>
          <w:rFonts w:ascii="Garamond" w:hAnsi="Garamond"/>
          <w:color w:val="auto"/>
          <w:sz w:val="28"/>
          <w:szCs w:val="28"/>
        </w:rPr>
        <w:t>An indicati</w:t>
      </w:r>
      <w:r w:rsidR="00246114" w:rsidRPr="00246114">
        <w:rPr>
          <w:rFonts w:ascii="Garamond" w:hAnsi="Garamond"/>
          <w:color w:val="auto"/>
          <w:sz w:val="28"/>
          <w:szCs w:val="28"/>
        </w:rPr>
        <w:t xml:space="preserve">on of whether or not the agency </w:t>
      </w:r>
      <w:r w:rsidRPr="00246114">
        <w:rPr>
          <w:rFonts w:ascii="Garamond" w:hAnsi="Garamond"/>
          <w:color w:val="auto"/>
          <w:sz w:val="28"/>
          <w:szCs w:val="28"/>
        </w:rPr>
        <w:t>has determined or can determine if the data asset is—</w:t>
      </w:r>
    </w:p>
    <w:p w14:paraId="1C85D656" w14:textId="77777777" w:rsidR="00246114" w:rsidRPr="00246114" w:rsidRDefault="008C3DA1" w:rsidP="00246114">
      <w:pPr>
        <w:pStyle w:val="ListParagraph"/>
        <w:numPr>
          <w:ilvl w:val="2"/>
          <w:numId w:val="4"/>
        </w:numPr>
        <w:rPr>
          <w:rFonts w:ascii="Garamond" w:hAnsi="Garamond"/>
          <w:color w:val="auto"/>
          <w:sz w:val="28"/>
          <w:szCs w:val="28"/>
        </w:rPr>
      </w:pPr>
      <w:r w:rsidRPr="00246114">
        <w:rPr>
          <w:rFonts w:ascii="Garamond" w:hAnsi="Garamond"/>
          <w:color w:val="auto"/>
          <w:sz w:val="28"/>
          <w:szCs w:val="28"/>
        </w:rPr>
        <w:t>an open Government data asset;</w:t>
      </w:r>
    </w:p>
    <w:p w14:paraId="549A9A18" w14:textId="58F43A78" w:rsidR="00246114" w:rsidRPr="00246114" w:rsidRDefault="008C3DA1" w:rsidP="00246114">
      <w:pPr>
        <w:pStyle w:val="ListParagraph"/>
        <w:numPr>
          <w:ilvl w:val="2"/>
          <w:numId w:val="4"/>
        </w:numPr>
        <w:rPr>
          <w:rFonts w:ascii="Garamond" w:hAnsi="Garamond"/>
          <w:color w:val="auto"/>
          <w:sz w:val="28"/>
          <w:szCs w:val="28"/>
        </w:rPr>
      </w:pPr>
      <w:r w:rsidRPr="00246114">
        <w:rPr>
          <w:rFonts w:ascii="Garamond" w:hAnsi="Garamond"/>
          <w:color w:val="auto"/>
          <w:sz w:val="28"/>
          <w:szCs w:val="28"/>
        </w:rPr>
        <w:t>subject to disclosure or partial disclosure or exempt from disclosure under section 552 of title 5;</w:t>
      </w:r>
      <w:r w:rsidR="005B6DB7">
        <w:rPr>
          <w:rStyle w:val="FootnoteReference"/>
          <w:rFonts w:ascii="Garamond" w:hAnsi="Garamond"/>
          <w:color w:val="auto"/>
          <w:sz w:val="28"/>
          <w:szCs w:val="28"/>
        </w:rPr>
        <w:footnoteReference w:id="8"/>
      </w:r>
    </w:p>
    <w:p w14:paraId="6D3F7EF7" w14:textId="77777777" w:rsidR="00246114" w:rsidRPr="00246114" w:rsidRDefault="008C3DA1" w:rsidP="00246114">
      <w:pPr>
        <w:pStyle w:val="ListParagraph"/>
        <w:numPr>
          <w:ilvl w:val="2"/>
          <w:numId w:val="4"/>
        </w:numPr>
        <w:rPr>
          <w:rFonts w:ascii="Garamond" w:hAnsi="Garamond"/>
          <w:color w:val="auto"/>
          <w:sz w:val="28"/>
          <w:szCs w:val="28"/>
        </w:rPr>
      </w:pPr>
      <w:r w:rsidRPr="00246114">
        <w:rPr>
          <w:rFonts w:ascii="Garamond" w:hAnsi="Garamond"/>
          <w:color w:val="auto"/>
          <w:sz w:val="28"/>
          <w:szCs w:val="28"/>
        </w:rPr>
        <w:t>a public data asset eligible for disclosure under subsection (b); or</w:t>
      </w:r>
    </w:p>
    <w:p w14:paraId="4BD1E71C" w14:textId="77777777" w:rsidR="00246114" w:rsidRPr="00246114" w:rsidRDefault="008C3DA1" w:rsidP="00246114">
      <w:pPr>
        <w:pStyle w:val="ListParagraph"/>
        <w:numPr>
          <w:ilvl w:val="2"/>
          <w:numId w:val="4"/>
        </w:numPr>
        <w:rPr>
          <w:rFonts w:ascii="Garamond" w:hAnsi="Garamond"/>
          <w:color w:val="auto"/>
          <w:sz w:val="28"/>
          <w:szCs w:val="28"/>
        </w:rPr>
      </w:pPr>
      <w:r w:rsidRPr="00246114">
        <w:rPr>
          <w:rFonts w:ascii="Garamond" w:hAnsi="Garamond"/>
          <w:color w:val="auto"/>
          <w:sz w:val="28"/>
          <w:szCs w:val="28"/>
        </w:rPr>
        <w:t>a data asset not subject to open format or open license requirements due to existing limitations or restrictions on government distribution of the asset; or</w:t>
      </w:r>
    </w:p>
    <w:p w14:paraId="5010A691" w14:textId="77777777" w:rsidR="00246114" w:rsidRPr="00246114" w:rsidRDefault="008C3DA1" w:rsidP="00246114">
      <w:pPr>
        <w:pStyle w:val="ListParagraph"/>
        <w:numPr>
          <w:ilvl w:val="2"/>
          <w:numId w:val="4"/>
        </w:numPr>
        <w:rPr>
          <w:rFonts w:ascii="Garamond" w:hAnsi="Garamond"/>
          <w:color w:val="auto"/>
          <w:sz w:val="28"/>
          <w:szCs w:val="28"/>
        </w:rPr>
      </w:pPr>
      <w:r w:rsidRPr="00246114">
        <w:rPr>
          <w:rFonts w:ascii="Garamond" w:hAnsi="Garamond"/>
          <w:color w:val="auto"/>
          <w:sz w:val="28"/>
          <w:szCs w:val="28"/>
        </w:rPr>
        <w:t>as of the date of such indication, has not made such determination.</w:t>
      </w:r>
    </w:p>
    <w:p w14:paraId="73968016" w14:textId="638BE3F1" w:rsidR="00246114" w:rsidRPr="00246114" w:rsidRDefault="008C3DA1" w:rsidP="00246114">
      <w:pPr>
        <w:pStyle w:val="ListParagraph"/>
        <w:numPr>
          <w:ilvl w:val="1"/>
          <w:numId w:val="4"/>
        </w:numPr>
        <w:rPr>
          <w:rFonts w:ascii="Garamond" w:hAnsi="Garamond"/>
          <w:color w:val="auto"/>
          <w:sz w:val="28"/>
          <w:szCs w:val="28"/>
        </w:rPr>
      </w:pPr>
      <w:r w:rsidRPr="00246114">
        <w:rPr>
          <w:rFonts w:ascii="Garamond" w:hAnsi="Garamond"/>
          <w:color w:val="auto"/>
          <w:sz w:val="28"/>
          <w:szCs w:val="28"/>
        </w:rPr>
        <w:t>Any determination made under section 3582, if available.</w:t>
      </w:r>
      <w:r w:rsidR="00A4686E">
        <w:rPr>
          <w:rStyle w:val="FootnoteReference"/>
          <w:rFonts w:ascii="Garamond" w:hAnsi="Garamond"/>
          <w:color w:val="auto"/>
          <w:sz w:val="28"/>
          <w:szCs w:val="28"/>
        </w:rPr>
        <w:footnoteReference w:id="9"/>
      </w:r>
    </w:p>
    <w:p w14:paraId="439AC69B" w14:textId="77777777" w:rsidR="00246114" w:rsidRPr="00246114" w:rsidRDefault="008C3DA1" w:rsidP="00246114">
      <w:pPr>
        <w:pStyle w:val="ListParagraph"/>
        <w:numPr>
          <w:ilvl w:val="1"/>
          <w:numId w:val="4"/>
        </w:numPr>
        <w:rPr>
          <w:rFonts w:ascii="Garamond" w:hAnsi="Garamond"/>
          <w:color w:val="auto"/>
          <w:sz w:val="28"/>
          <w:szCs w:val="28"/>
        </w:rPr>
      </w:pPr>
      <w:r w:rsidRPr="00246114">
        <w:rPr>
          <w:rFonts w:ascii="Garamond" w:hAnsi="Garamond"/>
          <w:color w:val="auto"/>
          <w:sz w:val="28"/>
          <w:szCs w:val="28"/>
        </w:rPr>
        <w:t>A description of the method by which the public may access or request access to the data asset.</w:t>
      </w:r>
    </w:p>
    <w:p w14:paraId="7493002A" w14:textId="77777777" w:rsidR="00246114" w:rsidRPr="00246114" w:rsidRDefault="008C3DA1" w:rsidP="00246114">
      <w:pPr>
        <w:pStyle w:val="ListParagraph"/>
        <w:numPr>
          <w:ilvl w:val="1"/>
          <w:numId w:val="4"/>
        </w:numPr>
        <w:rPr>
          <w:rFonts w:ascii="Garamond" w:hAnsi="Garamond"/>
          <w:color w:val="auto"/>
          <w:sz w:val="28"/>
          <w:szCs w:val="28"/>
        </w:rPr>
      </w:pPr>
      <w:r w:rsidRPr="00246114">
        <w:rPr>
          <w:rFonts w:ascii="Garamond" w:hAnsi="Garamond"/>
          <w:color w:val="auto"/>
          <w:sz w:val="28"/>
          <w:szCs w:val="28"/>
        </w:rPr>
        <w:t>The date on which the data asset was most recently updated.</w:t>
      </w:r>
    </w:p>
    <w:p w14:paraId="7FE55AC7" w14:textId="77777777" w:rsidR="00246114" w:rsidRPr="00246114" w:rsidRDefault="008C3DA1" w:rsidP="00246114">
      <w:pPr>
        <w:pStyle w:val="ListParagraph"/>
        <w:numPr>
          <w:ilvl w:val="1"/>
          <w:numId w:val="4"/>
        </w:numPr>
        <w:rPr>
          <w:rFonts w:ascii="Garamond" w:hAnsi="Garamond"/>
          <w:color w:val="auto"/>
          <w:sz w:val="28"/>
          <w:szCs w:val="28"/>
        </w:rPr>
      </w:pPr>
      <w:r w:rsidRPr="00246114">
        <w:rPr>
          <w:rFonts w:ascii="Garamond" w:hAnsi="Garamond"/>
          <w:color w:val="auto"/>
          <w:sz w:val="28"/>
          <w:szCs w:val="28"/>
        </w:rPr>
        <w:t>Each agency responsible for maintaining the data asset.</w:t>
      </w:r>
    </w:p>
    <w:p w14:paraId="6370B53C" w14:textId="77777777" w:rsidR="00246114" w:rsidRPr="00246114" w:rsidRDefault="008C3DA1" w:rsidP="00246114">
      <w:pPr>
        <w:pStyle w:val="ListParagraph"/>
        <w:numPr>
          <w:ilvl w:val="1"/>
          <w:numId w:val="4"/>
        </w:numPr>
        <w:rPr>
          <w:rFonts w:ascii="Garamond" w:hAnsi="Garamond"/>
          <w:color w:val="auto"/>
          <w:sz w:val="28"/>
          <w:szCs w:val="28"/>
        </w:rPr>
      </w:pPr>
      <w:r w:rsidRPr="00246114">
        <w:rPr>
          <w:rFonts w:ascii="Garamond" w:hAnsi="Garamond"/>
          <w:color w:val="auto"/>
          <w:sz w:val="28"/>
          <w:szCs w:val="28"/>
        </w:rPr>
        <w:t>The owner of the data asset.</w:t>
      </w:r>
    </w:p>
    <w:p w14:paraId="748FFB82" w14:textId="77777777" w:rsidR="00246114" w:rsidRPr="00246114" w:rsidRDefault="008C3DA1" w:rsidP="00246114">
      <w:pPr>
        <w:pStyle w:val="ListParagraph"/>
        <w:numPr>
          <w:ilvl w:val="1"/>
          <w:numId w:val="4"/>
        </w:numPr>
        <w:rPr>
          <w:rFonts w:ascii="Garamond" w:hAnsi="Garamond"/>
          <w:color w:val="auto"/>
          <w:sz w:val="28"/>
          <w:szCs w:val="28"/>
        </w:rPr>
      </w:pPr>
      <w:r w:rsidRPr="00246114">
        <w:rPr>
          <w:rFonts w:ascii="Garamond" w:hAnsi="Garamond"/>
          <w:color w:val="auto"/>
          <w:sz w:val="28"/>
          <w:szCs w:val="28"/>
        </w:rPr>
        <w:t>To the extent practicable, any restriction on the use of the data asset.</w:t>
      </w:r>
    </w:p>
    <w:p w14:paraId="3D749F62" w14:textId="77777777" w:rsidR="007342ED" w:rsidRDefault="008C3DA1" w:rsidP="007342ED">
      <w:pPr>
        <w:pStyle w:val="ListParagraph"/>
        <w:numPr>
          <w:ilvl w:val="1"/>
          <w:numId w:val="4"/>
        </w:numPr>
        <w:rPr>
          <w:rFonts w:ascii="Garamond" w:hAnsi="Garamond"/>
          <w:color w:val="auto"/>
          <w:sz w:val="28"/>
          <w:szCs w:val="28"/>
        </w:rPr>
      </w:pPr>
      <w:r w:rsidRPr="00246114">
        <w:rPr>
          <w:rFonts w:ascii="Garamond" w:hAnsi="Garamond"/>
          <w:color w:val="auto"/>
          <w:sz w:val="28"/>
          <w:szCs w:val="28"/>
        </w:rPr>
        <w:t>The location of the data asset.</w:t>
      </w:r>
    </w:p>
    <w:p w14:paraId="431A9A66" w14:textId="01C4A861" w:rsidR="004E2725" w:rsidRDefault="008C3DA1" w:rsidP="007342ED">
      <w:pPr>
        <w:pStyle w:val="ListParagraph"/>
        <w:numPr>
          <w:ilvl w:val="1"/>
          <w:numId w:val="4"/>
        </w:numPr>
        <w:rPr>
          <w:rFonts w:ascii="Garamond" w:hAnsi="Garamond"/>
          <w:color w:val="auto"/>
          <w:sz w:val="28"/>
          <w:szCs w:val="28"/>
        </w:rPr>
      </w:pPr>
      <w:r w:rsidRPr="007342ED">
        <w:rPr>
          <w:rFonts w:ascii="Garamond" w:hAnsi="Garamond"/>
          <w:color w:val="auto"/>
          <w:sz w:val="28"/>
          <w:szCs w:val="28"/>
        </w:rPr>
        <w:lastRenderedPageBreak/>
        <w:t>Any other metadata necessary to make the comprehensive data inventory useful to the agency and the public, or otherwise determined useful by the Director.</w:t>
      </w:r>
    </w:p>
    <w:p w14:paraId="707C36ED" w14:textId="77777777" w:rsidR="007342ED" w:rsidRPr="007342ED" w:rsidRDefault="007342ED" w:rsidP="007342ED">
      <w:pPr>
        <w:pStyle w:val="ListParagraph"/>
        <w:numPr>
          <w:ilvl w:val="0"/>
          <w:numId w:val="0"/>
        </w:numPr>
        <w:ind w:left="1440"/>
        <w:rPr>
          <w:rFonts w:ascii="Garamond" w:hAnsi="Garamond"/>
          <w:color w:val="auto"/>
          <w:sz w:val="28"/>
          <w:szCs w:val="28"/>
        </w:rPr>
      </w:pPr>
    </w:p>
    <w:p w14:paraId="6EA221A1" w14:textId="30BA8F9D" w:rsidR="004E2725" w:rsidRDefault="004E2725" w:rsidP="004E2725">
      <w:pPr>
        <w:pStyle w:val="ListParagraph"/>
        <w:numPr>
          <w:ilvl w:val="0"/>
          <w:numId w:val="4"/>
        </w:numPr>
        <w:spacing w:after="160" w:line="259" w:lineRule="auto"/>
        <w:ind w:left="360"/>
        <w:rPr>
          <w:rFonts w:ascii="Garamond" w:hAnsi="Garamond" w:cs="Times New Roman"/>
          <w:color w:val="auto"/>
          <w:sz w:val="28"/>
          <w:szCs w:val="28"/>
        </w:rPr>
      </w:pPr>
      <w:r>
        <w:rPr>
          <w:rFonts w:ascii="Garamond" w:hAnsi="Garamond" w:cs="Times New Roman"/>
          <w:color w:val="auto"/>
          <w:sz w:val="28"/>
          <w:szCs w:val="28"/>
        </w:rPr>
        <w:t>D</w:t>
      </w:r>
      <w:r w:rsidRPr="00A10426">
        <w:rPr>
          <w:rFonts w:ascii="Garamond" w:hAnsi="Garamond" w:cs="Times New Roman"/>
          <w:color w:val="auto"/>
          <w:sz w:val="28"/>
          <w:szCs w:val="28"/>
        </w:rPr>
        <w:t>irect</w:t>
      </w:r>
      <w:r>
        <w:rPr>
          <w:rFonts w:ascii="Garamond" w:hAnsi="Garamond" w:cs="Times New Roman"/>
          <w:color w:val="auto"/>
          <w:sz w:val="28"/>
          <w:szCs w:val="28"/>
        </w:rPr>
        <w:t>ing</w:t>
      </w:r>
      <w:r w:rsidRPr="00A10426">
        <w:rPr>
          <w:rFonts w:ascii="Garamond" w:hAnsi="Garamond" w:cs="Times New Roman"/>
          <w:color w:val="auto"/>
          <w:sz w:val="28"/>
          <w:szCs w:val="28"/>
        </w:rPr>
        <w:t xml:space="preserve"> a data maturity assessment.  The assessment consists of an analysis of all aspects of </w:t>
      </w:r>
      <w:r w:rsidR="00CC3131">
        <w:rPr>
          <w:rFonts w:ascii="Garamond" w:hAnsi="Garamond" w:cs="Times New Roman"/>
          <w:color w:val="auto"/>
          <w:sz w:val="28"/>
          <w:szCs w:val="28"/>
        </w:rPr>
        <w:t>agency</w:t>
      </w:r>
      <w:r w:rsidRPr="00A10426">
        <w:rPr>
          <w:rFonts w:ascii="Garamond" w:hAnsi="Garamond" w:cs="Times New Roman"/>
          <w:color w:val="auto"/>
          <w:sz w:val="28"/>
          <w:szCs w:val="28"/>
        </w:rPr>
        <w:t xml:space="preserve"> policies, procedures</w:t>
      </w:r>
      <w:r w:rsidR="00F46B56">
        <w:rPr>
          <w:rFonts w:ascii="Garamond" w:hAnsi="Garamond" w:cs="Times New Roman"/>
          <w:color w:val="auto"/>
          <w:sz w:val="28"/>
          <w:szCs w:val="28"/>
        </w:rPr>
        <w:t>,</w:t>
      </w:r>
      <w:r w:rsidRPr="00A10426">
        <w:rPr>
          <w:rFonts w:ascii="Garamond" w:hAnsi="Garamond" w:cs="Times New Roman"/>
          <w:color w:val="auto"/>
          <w:sz w:val="28"/>
          <w:szCs w:val="28"/>
        </w:rPr>
        <w:t xml:space="preserve"> and operations related to data and data infrastructure, including data governance, data management, </w:t>
      </w:r>
      <w:r w:rsidRPr="002F4D20">
        <w:rPr>
          <w:rFonts w:ascii="Garamond" w:hAnsi="Garamond"/>
          <w:color w:val="auto"/>
          <w:sz w:val="28"/>
        </w:rPr>
        <w:t>data culture</w:t>
      </w:r>
      <w:r w:rsidR="005B6DB7">
        <w:rPr>
          <w:rStyle w:val="FootnoteReference"/>
          <w:rFonts w:ascii="Garamond" w:hAnsi="Garamond"/>
          <w:color w:val="auto"/>
          <w:sz w:val="28"/>
        </w:rPr>
        <w:footnoteReference w:id="10"/>
      </w:r>
      <w:r w:rsidRPr="00A10426">
        <w:rPr>
          <w:rFonts w:ascii="Garamond" w:hAnsi="Garamond" w:cs="Times New Roman"/>
          <w:color w:val="auto"/>
          <w:sz w:val="28"/>
          <w:szCs w:val="28"/>
        </w:rPr>
        <w:t xml:space="preserve">, data systems and tools, data analytics, staff skills and capacity, resource capacity, and compliance with law and policy.  </w:t>
      </w:r>
    </w:p>
    <w:p w14:paraId="5CF110E0" w14:textId="77777777" w:rsidR="004E2725" w:rsidRDefault="004E2725" w:rsidP="004E2725">
      <w:pPr>
        <w:pStyle w:val="ListParagraph"/>
        <w:numPr>
          <w:ilvl w:val="0"/>
          <w:numId w:val="0"/>
        </w:numPr>
        <w:spacing w:after="160" w:line="259" w:lineRule="auto"/>
        <w:ind w:left="360"/>
        <w:rPr>
          <w:rFonts w:ascii="Garamond" w:hAnsi="Garamond" w:cs="Times New Roman"/>
          <w:color w:val="auto"/>
          <w:sz w:val="28"/>
          <w:szCs w:val="28"/>
        </w:rPr>
      </w:pPr>
    </w:p>
    <w:p w14:paraId="27215717" w14:textId="6D48BF49" w:rsidR="004E2725" w:rsidRPr="002175F9" w:rsidRDefault="004E2725" w:rsidP="004E2725">
      <w:pPr>
        <w:pStyle w:val="ListParagraph"/>
        <w:numPr>
          <w:ilvl w:val="0"/>
          <w:numId w:val="4"/>
        </w:numPr>
        <w:spacing w:after="160" w:line="259" w:lineRule="auto"/>
        <w:ind w:left="360"/>
        <w:rPr>
          <w:rFonts w:ascii="Garamond" w:hAnsi="Garamond"/>
          <w:color w:val="auto"/>
          <w:sz w:val="28"/>
          <w:szCs w:val="28"/>
        </w:rPr>
      </w:pPr>
      <w:r w:rsidRPr="002175F9">
        <w:rPr>
          <w:rFonts w:ascii="Garamond" w:hAnsi="Garamond" w:cs="Times New Roman"/>
          <w:color w:val="auto"/>
          <w:sz w:val="28"/>
          <w:szCs w:val="28"/>
        </w:rPr>
        <w:t xml:space="preserve">Overseeing the development of a data strategy </w:t>
      </w:r>
      <w:r w:rsidRPr="001B1219">
        <w:rPr>
          <w:rFonts w:ascii="Garamond" w:hAnsi="Garamond" w:cs="Times New Roman"/>
          <w:color w:val="auto"/>
          <w:sz w:val="28"/>
          <w:szCs w:val="28"/>
        </w:rPr>
        <w:t>to be set</w:t>
      </w:r>
      <w:r w:rsidRPr="002175F9">
        <w:rPr>
          <w:rFonts w:ascii="Garamond" w:hAnsi="Garamond" w:cs="Times New Roman"/>
          <w:color w:val="auto"/>
          <w:sz w:val="28"/>
          <w:szCs w:val="28"/>
        </w:rPr>
        <w:t xml:space="preserve"> in the </w:t>
      </w:r>
      <w:r w:rsidR="00CC3131">
        <w:rPr>
          <w:rFonts w:ascii="Garamond" w:hAnsi="Garamond" w:cs="Times New Roman"/>
          <w:color w:val="auto"/>
          <w:sz w:val="28"/>
          <w:szCs w:val="28"/>
        </w:rPr>
        <w:t>agency</w:t>
      </w:r>
      <w:r w:rsidRPr="002175F9">
        <w:rPr>
          <w:rFonts w:ascii="Garamond" w:hAnsi="Garamond" w:cs="Times New Roman"/>
          <w:color w:val="auto"/>
          <w:sz w:val="28"/>
          <w:szCs w:val="28"/>
        </w:rPr>
        <w:t xml:space="preserve">’s strategic plan </w:t>
      </w:r>
      <w:r w:rsidRPr="002175F9">
        <w:rPr>
          <w:rFonts w:ascii="Garamond" w:hAnsi="Garamond"/>
          <w:color w:val="auto"/>
          <w:sz w:val="28"/>
          <w:szCs w:val="28"/>
        </w:rPr>
        <w:t xml:space="preserve">that ties data investments to annual budget planning to leverage data as a long-term, cost-efficient, and mission-supporting asset. </w:t>
      </w:r>
    </w:p>
    <w:p w14:paraId="4516CE8B" w14:textId="77777777" w:rsidR="004E2725" w:rsidRPr="002175F9" w:rsidRDefault="004E2725" w:rsidP="004E2725">
      <w:pPr>
        <w:pStyle w:val="ListParagraph"/>
        <w:numPr>
          <w:ilvl w:val="0"/>
          <w:numId w:val="0"/>
        </w:numPr>
        <w:spacing w:after="160" w:line="259" w:lineRule="auto"/>
        <w:ind w:left="360"/>
        <w:rPr>
          <w:rFonts w:ascii="Garamond" w:hAnsi="Garamond"/>
          <w:sz w:val="28"/>
          <w:szCs w:val="28"/>
        </w:rPr>
      </w:pPr>
    </w:p>
    <w:p w14:paraId="16FE8563" w14:textId="03184D3B" w:rsidR="004E2725" w:rsidRPr="00EB2B03" w:rsidRDefault="004E2725" w:rsidP="004E2725">
      <w:pPr>
        <w:pStyle w:val="ListParagraph"/>
        <w:numPr>
          <w:ilvl w:val="0"/>
          <w:numId w:val="4"/>
        </w:numPr>
        <w:ind w:left="360"/>
        <w:rPr>
          <w:rFonts w:ascii="Garamond" w:hAnsi="Garamond"/>
          <w:color w:val="auto"/>
          <w:sz w:val="28"/>
          <w:szCs w:val="28"/>
        </w:rPr>
      </w:pPr>
      <w:r w:rsidRPr="00EB2B03">
        <w:rPr>
          <w:rFonts w:ascii="Garamond" w:hAnsi="Garamond"/>
          <w:color w:val="auto"/>
          <w:sz w:val="28"/>
          <w:szCs w:val="28"/>
        </w:rPr>
        <w:t>Oversee</w:t>
      </w:r>
      <w:r>
        <w:rPr>
          <w:rFonts w:ascii="Garamond" w:hAnsi="Garamond"/>
          <w:color w:val="auto"/>
          <w:sz w:val="28"/>
          <w:szCs w:val="28"/>
        </w:rPr>
        <w:t>ing</w:t>
      </w:r>
      <w:r w:rsidRPr="00EB2B03">
        <w:rPr>
          <w:rFonts w:ascii="Garamond" w:hAnsi="Garamond"/>
          <w:color w:val="auto"/>
          <w:sz w:val="28"/>
          <w:szCs w:val="28"/>
        </w:rPr>
        <w:t xml:space="preserve"> the implementation of the </w:t>
      </w:r>
      <w:r w:rsidR="004B744F">
        <w:rPr>
          <w:rFonts w:ascii="Garamond" w:hAnsi="Garamond"/>
          <w:color w:val="auto"/>
          <w:sz w:val="28"/>
          <w:szCs w:val="28"/>
        </w:rPr>
        <w:t>FDS</w:t>
      </w:r>
      <w:r w:rsidRPr="00EB2B03">
        <w:rPr>
          <w:rFonts w:ascii="Garamond" w:hAnsi="Garamond"/>
          <w:color w:val="auto"/>
          <w:sz w:val="28"/>
          <w:szCs w:val="28"/>
        </w:rPr>
        <w:t xml:space="preserve"> and the implementation of data related components of the EBPA.  </w:t>
      </w:r>
    </w:p>
    <w:p w14:paraId="3D4FE71B" w14:textId="77777777" w:rsidR="004E2725" w:rsidRDefault="004E2725" w:rsidP="004E2725">
      <w:pPr>
        <w:rPr>
          <w:rFonts w:ascii="Garamond" w:hAnsi="Garamond"/>
          <w:sz w:val="28"/>
          <w:szCs w:val="28"/>
        </w:rPr>
      </w:pPr>
    </w:p>
    <w:p w14:paraId="3D61BCDE" w14:textId="77777777" w:rsidR="004E2725" w:rsidRDefault="004E2725" w:rsidP="004E2725">
      <w:pPr>
        <w:pStyle w:val="Heading2"/>
        <w:rPr>
          <w:szCs w:val="24"/>
        </w:rPr>
      </w:pPr>
      <w:bookmarkStart w:id="14" w:name="_Toc26956030"/>
      <w:r>
        <w:rPr>
          <w:szCs w:val="24"/>
        </w:rPr>
        <w:t>Operating Procedures</w:t>
      </w:r>
      <w:bookmarkEnd w:id="14"/>
    </w:p>
    <w:p w14:paraId="6997641E" w14:textId="77777777" w:rsidR="004E2725" w:rsidRDefault="004E2725" w:rsidP="004E2725">
      <w:pPr>
        <w:rPr>
          <w:rFonts w:ascii="Garamond" w:hAnsi="Garamond"/>
          <w:sz w:val="28"/>
          <w:szCs w:val="28"/>
        </w:rPr>
      </w:pPr>
    </w:p>
    <w:p w14:paraId="6FE8BA12" w14:textId="37E5568F" w:rsidR="004E2725" w:rsidRDefault="004E2725" w:rsidP="004E2725">
      <w:pPr>
        <w:rPr>
          <w:rFonts w:ascii="Garamond" w:eastAsiaTheme="minorEastAsia" w:hAnsi="Garamond"/>
          <w:sz w:val="28"/>
          <w:szCs w:val="28"/>
        </w:rPr>
      </w:pPr>
      <w:r>
        <w:rPr>
          <w:rFonts w:ascii="Garamond" w:hAnsi="Garamond"/>
          <w:sz w:val="28"/>
          <w:szCs w:val="28"/>
        </w:rPr>
        <w:t>The DGB will c</w:t>
      </w:r>
      <w:r w:rsidRPr="00746F74">
        <w:rPr>
          <w:rFonts w:ascii="Garamond" w:eastAsiaTheme="minorEastAsia" w:hAnsi="Garamond"/>
          <w:sz w:val="28"/>
          <w:szCs w:val="28"/>
        </w:rPr>
        <w:t>onvene at least once a month.</w:t>
      </w:r>
      <w:r>
        <w:rPr>
          <w:rFonts w:ascii="Garamond" w:eastAsiaTheme="minorEastAsia" w:hAnsi="Garamond"/>
          <w:sz w:val="28"/>
          <w:szCs w:val="28"/>
        </w:rPr>
        <w:t xml:space="preserve">  The DGB Chair will consult with DGB members to develop a meeting agenda.  Any member may propose an agenda item.  The Chair shall approve a final agenda and will distribute the agenda to members at least 24 hours before the scheduled meeting.  Within two weeks following the meeting, the Chair will send out a copy of meeting minutes</w:t>
      </w:r>
      <w:r w:rsidR="00EF5F4F">
        <w:rPr>
          <w:rFonts w:ascii="Garamond" w:eastAsiaTheme="minorEastAsia" w:hAnsi="Garamond"/>
          <w:sz w:val="28"/>
          <w:szCs w:val="28"/>
        </w:rPr>
        <w:t>.</w:t>
      </w:r>
    </w:p>
    <w:p w14:paraId="4E374950" w14:textId="77777777" w:rsidR="004E2725" w:rsidRDefault="004E2725" w:rsidP="004E2725">
      <w:pPr>
        <w:rPr>
          <w:rFonts w:ascii="Garamond" w:eastAsiaTheme="minorEastAsia" w:hAnsi="Garamond"/>
          <w:sz w:val="28"/>
          <w:szCs w:val="28"/>
        </w:rPr>
      </w:pPr>
    </w:p>
    <w:p w14:paraId="3A0456CF" w14:textId="3231B173" w:rsidR="004E2725" w:rsidRDefault="004E2725" w:rsidP="004E2725">
      <w:pPr>
        <w:rPr>
          <w:rFonts w:ascii="Garamond" w:eastAsiaTheme="minorEastAsia" w:hAnsi="Garamond"/>
          <w:sz w:val="28"/>
          <w:szCs w:val="28"/>
        </w:rPr>
      </w:pPr>
      <w:r>
        <w:rPr>
          <w:rFonts w:ascii="Garamond" w:eastAsiaTheme="minorEastAsia" w:hAnsi="Garamond"/>
          <w:sz w:val="28"/>
          <w:szCs w:val="28"/>
        </w:rPr>
        <w:t>While decision by consensus is the operating principle for the DGB, if a vote is necessary then the DGB decision is by majority rule.</w:t>
      </w:r>
      <w:r w:rsidR="00943296">
        <w:rPr>
          <w:rFonts w:ascii="Garamond" w:eastAsiaTheme="minorEastAsia" w:hAnsi="Garamond"/>
          <w:sz w:val="28"/>
          <w:szCs w:val="28"/>
        </w:rPr>
        <w:t xml:space="preserve"> </w:t>
      </w:r>
      <w:r>
        <w:rPr>
          <w:rFonts w:ascii="Garamond" w:eastAsiaTheme="minorEastAsia" w:hAnsi="Garamond"/>
          <w:sz w:val="28"/>
          <w:szCs w:val="28"/>
        </w:rPr>
        <w:t xml:space="preserve"> If the result of the vote is a tie, the DGB Chair will make the final decision.  Executive-level members are all entitled a vote; if a member with voting authority is not able to attend, they may submit their vote in advance, or send a representative on their behalf. </w:t>
      </w:r>
      <w:r w:rsidR="00E817E5">
        <w:rPr>
          <w:rFonts w:ascii="Garamond" w:eastAsiaTheme="minorEastAsia" w:hAnsi="Garamond"/>
          <w:sz w:val="28"/>
          <w:szCs w:val="28"/>
        </w:rPr>
        <w:t xml:space="preserve"> </w:t>
      </w:r>
      <w:r>
        <w:rPr>
          <w:rFonts w:ascii="Garamond" w:eastAsiaTheme="minorEastAsia" w:hAnsi="Garamond"/>
          <w:sz w:val="28"/>
          <w:szCs w:val="28"/>
        </w:rPr>
        <w:t>DGB members may appeal a DGB decision to the Chair who has the authority to grant or deny the appeal</w:t>
      </w:r>
      <w:r w:rsidR="00642816">
        <w:rPr>
          <w:rFonts w:ascii="Garamond" w:eastAsiaTheme="minorEastAsia" w:hAnsi="Garamond"/>
          <w:sz w:val="28"/>
          <w:szCs w:val="28"/>
        </w:rPr>
        <w:t xml:space="preserve"> within </w:t>
      </w:r>
      <w:r w:rsidR="00977F98">
        <w:rPr>
          <w:rFonts w:ascii="Garamond" w:eastAsiaTheme="minorEastAsia" w:hAnsi="Garamond"/>
          <w:sz w:val="28"/>
          <w:szCs w:val="28"/>
        </w:rPr>
        <w:t>five</w:t>
      </w:r>
      <w:r w:rsidR="00642816">
        <w:rPr>
          <w:rFonts w:ascii="Garamond" w:eastAsiaTheme="minorEastAsia" w:hAnsi="Garamond"/>
          <w:sz w:val="28"/>
          <w:szCs w:val="28"/>
        </w:rPr>
        <w:t xml:space="preserve"> business days of formal vote</w:t>
      </w:r>
      <w:r>
        <w:rPr>
          <w:rFonts w:ascii="Garamond" w:eastAsiaTheme="minorEastAsia" w:hAnsi="Garamond"/>
          <w:sz w:val="28"/>
          <w:szCs w:val="28"/>
        </w:rPr>
        <w:t xml:space="preserve">.   </w:t>
      </w:r>
    </w:p>
    <w:p w14:paraId="53830762" w14:textId="77777777" w:rsidR="004E2725" w:rsidRDefault="004E2725" w:rsidP="004E2725">
      <w:pPr>
        <w:rPr>
          <w:rFonts w:ascii="Garamond" w:eastAsiaTheme="minorEastAsia" w:hAnsi="Garamond"/>
          <w:sz w:val="28"/>
          <w:szCs w:val="28"/>
        </w:rPr>
      </w:pPr>
    </w:p>
    <w:p w14:paraId="64BF1FAE" w14:textId="780A40B1" w:rsidR="004E2725" w:rsidRDefault="004E2725" w:rsidP="004E2725">
      <w:pPr>
        <w:rPr>
          <w:rFonts w:ascii="Garamond" w:eastAsiaTheme="minorEastAsia" w:hAnsi="Garamond"/>
          <w:sz w:val="28"/>
          <w:szCs w:val="28"/>
        </w:rPr>
      </w:pPr>
      <w:r>
        <w:rPr>
          <w:rFonts w:ascii="Garamond" w:eastAsiaTheme="minorEastAsia" w:hAnsi="Garamond"/>
          <w:sz w:val="28"/>
          <w:szCs w:val="28"/>
        </w:rPr>
        <w:t>The DGB will identify smaller working groups, consisting of appropriate project leaders and subject matter experts, to complete activities related to the E</w:t>
      </w:r>
      <w:r w:rsidR="00642816">
        <w:rPr>
          <w:rFonts w:ascii="Garamond" w:eastAsiaTheme="minorEastAsia" w:hAnsi="Garamond"/>
          <w:sz w:val="28"/>
          <w:szCs w:val="28"/>
        </w:rPr>
        <w:t xml:space="preserve">BPA, the </w:t>
      </w:r>
      <w:r w:rsidR="004B744F">
        <w:rPr>
          <w:rFonts w:ascii="Garamond" w:eastAsiaTheme="minorEastAsia" w:hAnsi="Garamond"/>
          <w:sz w:val="28"/>
          <w:szCs w:val="28"/>
        </w:rPr>
        <w:t>FDS</w:t>
      </w:r>
      <w:r w:rsidR="00642816">
        <w:rPr>
          <w:rFonts w:ascii="Garamond" w:eastAsiaTheme="minorEastAsia" w:hAnsi="Garamond"/>
          <w:sz w:val="28"/>
          <w:szCs w:val="28"/>
        </w:rPr>
        <w:t xml:space="preserve">, </w:t>
      </w:r>
      <w:r w:rsidR="00E817E5">
        <w:rPr>
          <w:rFonts w:ascii="Garamond" w:eastAsiaTheme="minorEastAsia" w:hAnsi="Garamond"/>
          <w:sz w:val="28"/>
          <w:szCs w:val="28"/>
        </w:rPr>
        <w:t xml:space="preserve">and </w:t>
      </w:r>
      <w:r w:rsidR="00E817E5">
        <w:rPr>
          <w:rFonts w:ascii="Garamond" w:eastAsiaTheme="minorEastAsia" w:hAnsi="Garamond"/>
          <w:sz w:val="28"/>
          <w:szCs w:val="28"/>
        </w:rPr>
        <w:lastRenderedPageBreak/>
        <w:t>other data governance-related activities</w:t>
      </w:r>
      <w:r w:rsidR="004E73B5">
        <w:rPr>
          <w:rFonts w:ascii="Garamond" w:eastAsiaTheme="minorEastAsia" w:hAnsi="Garamond"/>
          <w:sz w:val="28"/>
          <w:szCs w:val="28"/>
        </w:rPr>
        <w:t>.</w:t>
      </w:r>
      <w:r>
        <w:rPr>
          <w:rFonts w:ascii="Garamond" w:eastAsiaTheme="minorEastAsia" w:hAnsi="Garamond"/>
          <w:sz w:val="28"/>
          <w:szCs w:val="28"/>
        </w:rPr>
        <w:t xml:space="preserve"> </w:t>
      </w:r>
      <w:r w:rsidR="000D7990">
        <w:rPr>
          <w:rFonts w:ascii="Garamond" w:eastAsiaTheme="minorEastAsia" w:hAnsi="Garamond"/>
          <w:sz w:val="28"/>
          <w:szCs w:val="28"/>
        </w:rPr>
        <w:t xml:space="preserve"> </w:t>
      </w:r>
      <w:r>
        <w:rPr>
          <w:rFonts w:ascii="Garamond" w:eastAsiaTheme="minorEastAsia" w:hAnsi="Garamond"/>
          <w:sz w:val="28"/>
          <w:szCs w:val="28"/>
        </w:rPr>
        <w:t xml:space="preserve">The project leader for a specified activity will be responsible for producing a monthly progress report on an activity to the DGB.  The DGB will determine the format for the progress report and will discuss progress on the activity at the DGB meeting. </w:t>
      </w:r>
    </w:p>
    <w:p w14:paraId="132F3154" w14:textId="77777777" w:rsidR="004E2725" w:rsidRDefault="004E2725" w:rsidP="004E2725">
      <w:pPr>
        <w:rPr>
          <w:rFonts w:ascii="Garamond" w:eastAsiaTheme="minorEastAsia" w:hAnsi="Garamond"/>
          <w:sz w:val="28"/>
          <w:szCs w:val="28"/>
        </w:rPr>
      </w:pPr>
    </w:p>
    <w:p w14:paraId="14841233" w14:textId="257DEF09" w:rsidR="004E2725" w:rsidRDefault="004E2725" w:rsidP="004E2725">
      <w:pPr>
        <w:rPr>
          <w:rFonts w:ascii="Garamond" w:eastAsiaTheme="minorEastAsia" w:hAnsi="Garamond"/>
          <w:sz w:val="28"/>
          <w:szCs w:val="28"/>
        </w:rPr>
      </w:pPr>
      <w:r>
        <w:rPr>
          <w:rFonts w:ascii="Garamond" w:eastAsiaTheme="minorEastAsia" w:hAnsi="Garamond"/>
          <w:sz w:val="28"/>
          <w:szCs w:val="28"/>
        </w:rPr>
        <w:t xml:space="preserve">The DGB will consult with other </w:t>
      </w:r>
      <w:r w:rsidR="00A405B7">
        <w:rPr>
          <w:rFonts w:ascii="Garamond" w:eastAsiaTheme="minorEastAsia" w:hAnsi="Garamond"/>
          <w:sz w:val="28"/>
          <w:szCs w:val="28"/>
        </w:rPr>
        <w:t>a</w:t>
      </w:r>
      <w:r w:rsidR="00CC3131">
        <w:rPr>
          <w:rFonts w:ascii="Garamond" w:eastAsiaTheme="minorEastAsia" w:hAnsi="Garamond"/>
          <w:sz w:val="28"/>
          <w:szCs w:val="28"/>
        </w:rPr>
        <w:t>gency</w:t>
      </w:r>
      <w:r>
        <w:rPr>
          <w:rFonts w:ascii="Garamond" w:eastAsiaTheme="minorEastAsia" w:hAnsi="Garamond"/>
          <w:sz w:val="28"/>
          <w:szCs w:val="28"/>
        </w:rPr>
        <w:t xml:space="preserve"> components on actions affecting the authority or scope of those components.  For example, the DGB will consult with the relevant executive</w:t>
      </w:r>
      <w:r w:rsidR="00760204">
        <w:rPr>
          <w:rFonts w:ascii="Garamond" w:eastAsiaTheme="minorEastAsia" w:hAnsi="Garamond"/>
          <w:sz w:val="28"/>
          <w:szCs w:val="28"/>
        </w:rPr>
        <w:t>s</w:t>
      </w:r>
      <w:r w:rsidR="008D18EF">
        <w:rPr>
          <w:rFonts w:ascii="Garamond" w:eastAsiaTheme="minorEastAsia" w:hAnsi="Garamond"/>
          <w:sz w:val="28"/>
          <w:szCs w:val="28"/>
        </w:rPr>
        <w:t>, such as OCCOMM and with consultation from OGC regarding</w:t>
      </w:r>
      <w:r>
        <w:rPr>
          <w:rFonts w:ascii="Garamond" w:eastAsiaTheme="minorEastAsia" w:hAnsi="Garamond"/>
          <w:sz w:val="28"/>
          <w:szCs w:val="28"/>
        </w:rPr>
        <w:t xml:space="preserve"> decisions that affect actions and stakeholders pertaining to Open Government.</w:t>
      </w:r>
    </w:p>
    <w:p w14:paraId="29BAE839" w14:textId="77777777" w:rsidR="004E2725" w:rsidRPr="00746F74" w:rsidRDefault="004E2725" w:rsidP="004E2725">
      <w:pPr>
        <w:rPr>
          <w:rFonts w:ascii="Garamond" w:eastAsiaTheme="minorEastAsia" w:hAnsi="Garamond"/>
          <w:sz w:val="28"/>
          <w:szCs w:val="28"/>
        </w:rPr>
      </w:pPr>
    </w:p>
    <w:p w14:paraId="026BA74E" w14:textId="77777777" w:rsidR="004E2725" w:rsidRDefault="004E2725" w:rsidP="004E2725">
      <w:pPr>
        <w:pStyle w:val="Heading2"/>
        <w:rPr>
          <w:szCs w:val="24"/>
        </w:rPr>
      </w:pPr>
      <w:bookmarkStart w:id="15" w:name="_Toc26956031"/>
      <w:r w:rsidRPr="007B07FC">
        <w:rPr>
          <w:szCs w:val="24"/>
        </w:rPr>
        <w:t>Reports</w:t>
      </w:r>
      <w:r>
        <w:rPr>
          <w:szCs w:val="24"/>
        </w:rPr>
        <w:t xml:space="preserve"> and Deliverables</w:t>
      </w:r>
      <w:bookmarkEnd w:id="15"/>
    </w:p>
    <w:p w14:paraId="76FE1195" w14:textId="77777777" w:rsidR="004E2725" w:rsidRDefault="004E2725" w:rsidP="004E2725"/>
    <w:p w14:paraId="0BF56E75" w14:textId="685B6CA5" w:rsidR="004E2725" w:rsidRDefault="004E2725" w:rsidP="004E2725">
      <w:pPr>
        <w:pStyle w:val="ListParagraph"/>
        <w:numPr>
          <w:ilvl w:val="0"/>
          <w:numId w:val="5"/>
        </w:numPr>
        <w:spacing w:after="160" w:line="259" w:lineRule="auto"/>
        <w:rPr>
          <w:rFonts w:ascii="Garamond" w:hAnsi="Garamond" w:cs="Times New Roman"/>
          <w:color w:val="auto"/>
          <w:sz w:val="28"/>
          <w:szCs w:val="28"/>
        </w:rPr>
      </w:pPr>
      <w:r w:rsidRPr="007B07FC">
        <w:rPr>
          <w:rFonts w:ascii="Garamond" w:hAnsi="Garamond" w:cs="Times New Roman"/>
          <w:color w:val="auto"/>
          <w:sz w:val="28"/>
          <w:szCs w:val="28"/>
        </w:rPr>
        <w:t xml:space="preserve">At the beginning of the first </w:t>
      </w:r>
      <w:r>
        <w:rPr>
          <w:rFonts w:ascii="Garamond" w:hAnsi="Garamond" w:cs="Times New Roman"/>
          <w:color w:val="auto"/>
          <w:sz w:val="28"/>
          <w:szCs w:val="28"/>
        </w:rPr>
        <w:t xml:space="preserve">and third </w:t>
      </w:r>
      <w:r w:rsidRPr="007B07FC">
        <w:rPr>
          <w:rFonts w:ascii="Garamond" w:hAnsi="Garamond" w:cs="Times New Roman"/>
          <w:color w:val="auto"/>
          <w:sz w:val="28"/>
          <w:szCs w:val="28"/>
        </w:rPr>
        <w:t>quarter</w:t>
      </w:r>
      <w:r>
        <w:rPr>
          <w:rFonts w:ascii="Garamond" w:hAnsi="Garamond" w:cs="Times New Roman"/>
          <w:color w:val="auto"/>
          <w:sz w:val="28"/>
          <w:szCs w:val="28"/>
        </w:rPr>
        <w:t>s</w:t>
      </w:r>
      <w:r w:rsidRPr="007B07FC">
        <w:rPr>
          <w:rFonts w:ascii="Garamond" w:hAnsi="Garamond" w:cs="Times New Roman"/>
          <w:color w:val="auto"/>
          <w:sz w:val="28"/>
          <w:szCs w:val="28"/>
        </w:rPr>
        <w:t xml:space="preserve"> of the fiscal year, the DGB will deliver a report to the Commissioner, the Principle Deputy Commissioner, and the Deputy Commissioners on the state of data at SSA.  The report will describe SSA’s data-related achievements and challenges in the preceding six-month period.  It will describe the steps the </w:t>
      </w:r>
      <w:r w:rsidR="00A405B7">
        <w:rPr>
          <w:rFonts w:ascii="Garamond" w:hAnsi="Garamond" w:cs="Times New Roman"/>
          <w:color w:val="auto"/>
          <w:sz w:val="28"/>
          <w:szCs w:val="28"/>
        </w:rPr>
        <w:t>a</w:t>
      </w:r>
      <w:r w:rsidR="00CC3131">
        <w:rPr>
          <w:rFonts w:ascii="Garamond" w:hAnsi="Garamond" w:cs="Times New Roman"/>
          <w:color w:val="auto"/>
          <w:sz w:val="28"/>
          <w:szCs w:val="28"/>
        </w:rPr>
        <w:t>gency</w:t>
      </w:r>
      <w:r w:rsidRPr="007B07FC">
        <w:rPr>
          <w:rFonts w:ascii="Garamond" w:hAnsi="Garamond" w:cs="Times New Roman"/>
          <w:color w:val="auto"/>
          <w:sz w:val="28"/>
          <w:szCs w:val="28"/>
        </w:rPr>
        <w:t xml:space="preserve"> will take to improve data</w:t>
      </w:r>
      <w:r>
        <w:rPr>
          <w:rFonts w:ascii="Garamond" w:hAnsi="Garamond" w:cs="Times New Roman"/>
          <w:color w:val="auto"/>
          <w:sz w:val="28"/>
          <w:szCs w:val="28"/>
        </w:rPr>
        <w:t xml:space="preserve"> utilization</w:t>
      </w:r>
      <w:r w:rsidRPr="007B07FC">
        <w:rPr>
          <w:rFonts w:ascii="Garamond" w:hAnsi="Garamond" w:cs="Times New Roman"/>
          <w:color w:val="auto"/>
          <w:sz w:val="28"/>
          <w:szCs w:val="28"/>
        </w:rPr>
        <w:t xml:space="preserve">.  Finally, the report will describe new developments related to </w:t>
      </w:r>
      <w:r>
        <w:rPr>
          <w:rFonts w:ascii="Garamond" w:hAnsi="Garamond" w:cs="Times New Roman"/>
          <w:color w:val="auto"/>
          <w:sz w:val="28"/>
          <w:szCs w:val="28"/>
        </w:rPr>
        <w:t>EBPA</w:t>
      </w:r>
      <w:r w:rsidRPr="007B07FC">
        <w:rPr>
          <w:rFonts w:ascii="Garamond" w:hAnsi="Garamond" w:cs="Times New Roman"/>
          <w:color w:val="auto"/>
          <w:sz w:val="28"/>
          <w:szCs w:val="28"/>
        </w:rPr>
        <w:t xml:space="preserve">, the </w:t>
      </w:r>
      <w:r w:rsidR="004B744F">
        <w:rPr>
          <w:rFonts w:ascii="Garamond" w:hAnsi="Garamond" w:cs="Times New Roman"/>
          <w:color w:val="auto"/>
          <w:sz w:val="28"/>
          <w:szCs w:val="28"/>
        </w:rPr>
        <w:t>FDS</w:t>
      </w:r>
      <w:r w:rsidRPr="007B07FC">
        <w:rPr>
          <w:rFonts w:ascii="Garamond" w:hAnsi="Garamond" w:cs="Times New Roman"/>
          <w:color w:val="auto"/>
          <w:sz w:val="28"/>
          <w:szCs w:val="28"/>
        </w:rPr>
        <w:t xml:space="preserve">, and other factors </w:t>
      </w:r>
      <w:r>
        <w:rPr>
          <w:rFonts w:ascii="Garamond" w:hAnsi="Garamond" w:cs="Times New Roman"/>
          <w:color w:val="auto"/>
          <w:sz w:val="28"/>
          <w:szCs w:val="28"/>
        </w:rPr>
        <w:t>that</w:t>
      </w:r>
      <w:r w:rsidRPr="007B07FC">
        <w:rPr>
          <w:rFonts w:ascii="Garamond" w:hAnsi="Garamond" w:cs="Times New Roman"/>
          <w:color w:val="auto"/>
          <w:sz w:val="28"/>
          <w:szCs w:val="28"/>
        </w:rPr>
        <w:t xml:space="preserve"> affect the way the </w:t>
      </w:r>
      <w:r w:rsidR="00A405B7">
        <w:rPr>
          <w:rFonts w:ascii="Garamond" w:hAnsi="Garamond" w:cs="Times New Roman"/>
          <w:color w:val="auto"/>
          <w:sz w:val="28"/>
          <w:szCs w:val="28"/>
        </w:rPr>
        <w:t>a</w:t>
      </w:r>
      <w:r w:rsidR="00CC3131">
        <w:rPr>
          <w:rFonts w:ascii="Garamond" w:hAnsi="Garamond" w:cs="Times New Roman"/>
          <w:color w:val="auto"/>
          <w:sz w:val="28"/>
          <w:szCs w:val="28"/>
        </w:rPr>
        <w:t>gency</w:t>
      </w:r>
      <w:r w:rsidRPr="007B07FC">
        <w:rPr>
          <w:rFonts w:ascii="Garamond" w:hAnsi="Garamond" w:cs="Times New Roman"/>
          <w:color w:val="auto"/>
          <w:sz w:val="28"/>
          <w:szCs w:val="28"/>
        </w:rPr>
        <w:t xml:space="preserve"> manages, analyzes, and protects data.</w:t>
      </w:r>
    </w:p>
    <w:p w14:paraId="619B2324" w14:textId="77777777" w:rsidR="004E2725" w:rsidRDefault="004E2725" w:rsidP="004E2725">
      <w:pPr>
        <w:pStyle w:val="ListParagraph"/>
        <w:numPr>
          <w:ilvl w:val="0"/>
          <w:numId w:val="0"/>
        </w:numPr>
        <w:spacing w:after="160" w:line="259" w:lineRule="auto"/>
        <w:ind w:left="360"/>
        <w:rPr>
          <w:rFonts w:ascii="Garamond" w:hAnsi="Garamond" w:cs="Times New Roman"/>
          <w:color w:val="auto"/>
          <w:sz w:val="28"/>
          <w:szCs w:val="28"/>
        </w:rPr>
      </w:pPr>
    </w:p>
    <w:p w14:paraId="17A01577" w14:textId="22512214" w:rsidR="004E2725" w:rsidRDefault="004E2725" w:rsidP="004E2725">
      <w:pPr>
        <w:pStyle w:val="ListParagraph"/>
        <w:numPr>
          <w:ilvl w:val="0"/>
          <w:numId w:val="5"/>
        </w:numPr>
        <w:spacing w:after="160" w:line="259" w:lineRule="auto"/>
        <w:rPr>
          <w:rFonts w:ascii="Garamond" w:hAnsi="Garamond" w:cs="Times New Roman"/>
          <w:color w:val="auto"/>
          <w:sz w:val="28"/>
          <w:szCs w:val="28"/>
        </w:rPr>
      </w:pPr>
      <w:r>
        <w:rPr>
          <w:rFonts w:ascii="Garamond" w:hAnsi="Garamond" w:cs="Times New Roman"/>
          <w:color w:val="auto"/>
          <w:sz w:val="28"/>
          <w:szCs w:val="28"/>
        </w:rPr>
        <w:t xml:space="preserve">The DGB is responsible for specifying the scope, format, and schedule for work performed by the smaller working groups described in the Operating Procedures section of this document. </w:t>
      </w:r>
      <w:r w:rsidR="00036FD8">
        <w:rPr>
          <w:rFonts w:ascii="Garamond" w:hAnsi="Garamond" w:cs="Times New Roman"/>
          <w:color w:val="auto"/>
          <w:sz w:val="28"/>
          <w:szCs w:val="28"/>
        </w:rPr>
        <w:t xml:space="preserve"> </w:t>
      </w:r>
      <w:r>
        <w:rPr>
          <w:rFonts w:ascii="Garamond" w:hAnsi="Garamond" w:cs="Times New Roman"/>
          <w:color w:val="auto"/>
          <w:sz w:val="28"/>
          <w:szCs w:val="28"/>
        </w:rPr>
        <w:t>The DGB will consider guidance from key stakeholders (e.g., OMB).</w:t>
      </w:r>
      <w:r w:rsidR="00EF5F4F">
        <w:rPr>
          <w:rFonts w:ascii="Garamond" w:hAnsi="Garamond" w:cs="Times New Roman"/>
          <w:color w:val="auto"/>
          <w:sz w:val="28"/>
          <w:szCs w:val="28"/>
        </w:rPr>
        <w:t xml:space="preserve"> </w:t>
      </w:r>
      <w:r w:rsidR="000D7990">
        <w:rPr>
          <w:rFonts w:ascii="Garamond" w:hAnsi="Garamond" w:cs="Times New Roman"/>
          <w:color w:val="auto"/>
          <w:sz w:val="28"/>
          <w:szCs w:val="28"/>
        </w:rPr>
        <w:t xml:space="preserve"> </w:t>
      </w:r>
      <w:r>
        <w:rPr>
          <w:rFonts w:ascii="Garamond" w:hAnsi="Garamond" w:cs="Times New Roman"/>
          <w:color w:val="auto"/>
          <w:sz w:val="28"/>
          <w:szCs w:val="28"/>
        </w:rPr>
        <w:t>The leader of a working group</w:t>
      </w:r>
      <w:r w:rsidRPr="004E73B5">
        <w:rPr>
          <w:rFonts w:ascii="Garamond" w:hAnsi="Garamond" w:cs="Times New Roman"/>
          <w:color w:val="auto"/>
          <w:sz w:val="28"/>
          <w:szCs w:val="28"/>
        </w:rPr>
        <w:t xml:space="preserve"> will be responsible for producing a monthly progress report to the DGB</w:t>
      </w:r>
      <w:r>
        <w:rPr>
          <w:rFonts w:ascii="Garamond" w:hAnsi="Garamond" w:cs="Times New Roman"/>
          <w:color w:val="auto"/>
          <w:sz w:val="28"/>
          <w:szCs w:val="28"/>
        </w:rPr>
        <w:t xml:space="preserve"> on a specified activity, and delivering a final product to the DGB according to the DGB specifications. </w:t>
      </w:r>
      <w:r w:rsidRPr="004E73B5">
        <w:rPr>
          <w:rFonts w:ascii="Garamond" w:hAnsi="Garamond" w:cs="Times New Roman"/>
          <w:color w:val="auto"/>
          <w:sz w:val="28"/>
          <w:szCs w:val="28"/>
        </w:rPr>
        <w:t xml:space="preserve"> </w:t>
      </w:r>
      <w:r>
        <w:rPr>
          <w:rFonts w:ascii="Garamond" w:hAnsi="Garamond" w:cs="Times New Roman"/>
          <w:color w:val="auto"/>
          <w:sz w:val="28"/>
          <w:szCs w:val="28"/>
        </w:rPr>
        <w:t xml:space="preserve"> </w:t>
      </w:r>
    </w:p>
    <w:p w14:paraId="73643398" w14:textId="77777777" w:rsidR="004E2725" w:rsidRPr="004E73B5" w:rsidRDefault="004E2725" w:rsidP="004E2725">
      <w:pPr>
        <w:pStyle w:val="ListParagraph"/>
        <w:numPr>
          <w:ilvl w:val="0"/>
          <w:numId w:val="0"/>
        </w:numPr>
        <w:spacing w:after="160" w:line="259" w:lineRule="auto"/>
        <w:ind w:left="360"/>
        <w:rPr>
          <w:rFonts w:ascii="Garamond" w:hAnsi="Garamond" w:cs="Times New Roman"/>
          <w:color w:val="auto"/>
          <w:sz w:val="28"/>
          <w:szCs w:val="28"/>
        </w:rPr>
      </w:pPr>
      <w:r w:rsidRPr="004E73B5">
        <w:rPr>
          <w:rFonts w:ascii="Garamond" w:hAnsi="Garamond" w:cs="Times New Roman"/>
          <w:color w:val="auto"/>
          <w:sz w:val="28"/>
          <w:szCs w:val="28"/>
        </w:rPr>
        <w:t xml:space="preserve"> </w:t>
      </w:r>
    </w:p>
    <w:p w14:paraId="661C455A" w14:textId="77777777" w:rsidR="004E2725" w:rsidRPr="007B07FC" w:rsidRDefault="004E2725" w:rsidP="004E2725">
      <w:pPr>
        <w:pStyle w:val="ListParagraph"/>
        <w:numPr>
          <w:ilvl w:val="0"/>
          <w:numId w:val="5"/>
        </w:numPr>
        <w:spacing w:after="160" w:line="259" w:lineRule="auto"/>
        <w:rPr>
          <w:rFonts w:ascii="Garamond" w:hAnsi="Garamond" w:cs="Times New Roman"/>
          <w:color w:val="auto"/>
          <w:sz w:val="28"/>
          <w:szCs w:val="28"/>
        </w:rPr>
      </w:pPr>
      <w:r w:rsidRPr="007B07FC">
        <w:rPr>
          <w:rFonts w:ascii="Garamond" w:hAnsi="Garamond" w:cs="Times New Roman"/>
          <w:color w:val="auto"/>
          <w:sz w:val="28"/>
          <w:szCs w:val="28"/>
        </w:rPr>
        <w:t xml:space="preserve">The DGB will develop other reports at the Commissioner’s discretion.  </w:t>
      </w:r>
    </w:p>
    <w:p w14:paraId="659D86B4" w14:textId="77777777" w:rsidR="004E2725" w:rsidRPr="00932504" w:rsidRDefault="004E2725" w:rsidP="004E2725">
      <w:pPr>
        <w:pStyle w:val="Heading2"/>
      </w:pPr>
      <w:bookmarkStart w:id="16" w:name="_Toc18591628"/>
      <w:bookmarkStart w:id="17" w:name="_Toc18591629"/>
      <w:bookmarkStart w:id="18" w:name="_Toc18591630"/>
      <w:bookmarkStart w:id="19" w:name="_Toc18591631"/>
      <w:bookmarkStart w:id="20" w:name="_Toc18591632"/>
      <w:bookmarkStart w:id="21" w:name="_Toc18591633"/>
      <w:bookmarkStart w:id="22" w:name="_Toc18591634"/>
      <w:bookmarkStart w:id="23" w:name="_Toc16574540"/>
      <w:bookmarkStart w:id="24" w:name="_Toc26956032"/>
      <w:bookmarkEnd w:id="1"/>
      <w:bookmarkEnd w:id="16"/>
      <w:bookmarkEnd w:id="17"/>
      <w:bookmarkEnd w:id="18"/>
      <w:bookmarkEnd w:id="19"/>
      <w:bookmarkEnd w:id="20"/>
      <w:bookmarkEnd w:id="21"/>
      <w:bookmarkEnd w:id="22"/>
      <w:r w:rsidRPr="00932504">
        <w:t>Structure and Personnel</w:t>
      </w:r>
      <w:bookmarkEnd w:id="23"/>
      <w:bookmarkEnd w:id="24"/>
      <w:r w:rsidRPr="00932504">
        <w:t xml:space="preserve"> </w:t>
      </w:r>
    </w:p>
    <w:p w14:paraId="67458EA4" w14:textId="21370D31" w:rsidR="004E2725" w:rsidRDefault="004E2725" w:rsidP="004E2725">
      <w:pPr>
        <w:spacing w:before="240" w:after="120"/>
        <w:rPr>
          <w:rFonts w:ascii="Garamond" w:hAnsi="Garamond"/>
          <w:sz w:val="28"/>
          <w:szCs w:val="24"/>
        </w:rPr>
      </w:pPr>
      <w:r>
        <w:rPr>
          <w:rFonts w:ascii="Garamond" w:hAnsi="Garamond"/>
          <w:sz w:val="28"/>
          <w:szCs w:val="24"/>
        </w:rPr>
        <w:t xml:space="preserve">The DGB shall include the following positions within the </w:t>
      </w:r>
      <w:r w:rsidR="00A405B7">
        <w:rPr>
          <w:rFonts w:ascii="Garamond" w:hAnsi="Garamond"/>
          <w:sz w:val="28"/>
          <w:szCs w:val="24"/>
        </w:rPr>
        <w:t>a</w:t>
      </w:r>
      <w:r w:rsidR="00CC3131">
        <w:rPr>
          <w:rFonts w:ascii="Garamond" w:hAnsi="Garamond"/>
          <w:sz w:val="28"/>
          <w:szCs w:val="24"/>
        </w:rPr>
        <w:t>gency</w:t>
      </w:r>
      <w:r>
        <w:rPr>
          <w:rFonts w:ascii="Garamond" w:hAnsi="Garamond"/>
          <w:sz w:val="28"/>
          <w:szCs w:val="24"/>
        </w:rPr>
        <w:t>.  The asterisk identifies positions specifically identified in OMB Memorandum M-19-23.</w:t>
      </w:r>
      <w:r>
        <w:rPr>
          <w:rStyle w:val="FootnoteReference"/>
          <w:rFonts w:ascii="Garamond" w:hAnsi="Garamond"/>
          <w:sz w:val="28"/>
          <w:szCs w:val="24"/>
        </w:rPr>
        <w:footnoteReference w:id="11"/>
      </w:r>
      <w:r>
        <w:rPr>
          <w:rFonts w:ascii="Garamond" w:hAnsi="Garamond"/>
          <w:sz w:val="28"/>
          <w:szCs w:val="24"/>
        </w:rPr>
        <w:t xml:space="preserve">  Some executives may occupy more than one of the identified positions, but voting power is on an individual basis</w:t>
      </w:r>
      <w:r w:rsidR="000A45AF">
        <w:rPr>
          <w:rFonts w:ascii="Garamond" w:hAnsi="Garamond"/>
          <w:sz w:val="28"/>
          <w:szCs w:val="24"/>
        </w:rPr>
        <w:t>; one executive, one vote</w:t>
      </w:r>
      <w:r>
        <w:rPr>
          <w:rFonts w:ascii="Garamond" w:hAnsi="Garamond"/>
          <w:sz w:val="28"/>
          <w:szCs w:val="24"/>
        </w:rPr>
        <w:t>.</w:t>
      </w:r>
      <w:r w:rsidR="00E272EB">
        <w:rPr>
          <w:rFonts w:ascii="Garamond" w:hAnsi="Garamond"/>
          <w:sz w:val="28"/>
          <w:szCs w:val="24"/>
        </w:rPr>
        <w:t xml:space="preserve"> </w:t>
      </w:r>
      <w:r>
        <w:rPr>
          <w:rFonts w:ascii="Garamond" w:hAnsi="Garamond"/>
          <w:sz w:val="28"/>
          <w:szCs w:val="24"/>
        </w:rPr>
        <w:t xml:space="preserve"> Therefore, </w:t>
      </w:r>
      <w:r w:rsidR="000A45AF">
        <w:rPr>
          <w:rFonts w:ascii="Garamond" w:hAnsi="Garamond"/>
          <w:sz w:val="28"/>
          <w:szCs w:val="24"/>
        </w:rPr>
        <w:t xml:space="preserve">it will be the case that even in the case an executive holds more than one position, only one vote will be allowed for this individual. </w:t>
      </w:r>
      <w:bookmarkStart w:id="25" w:name="_GoBack"/>
      <w:bookmarkEnd w:id="25"/>
    </w:p>
    <w:p w14:paraId="727E0EF4" w14:textId="77777777" w:rsidR="004E2725" w:rsidRPr="00683301" w:rsidRDefault="004E2725" w:rsidP="004E2725">
      <w:pPr>
        <w:pStyle w:val="ListParagraph"/>
        <w:numPr>
          <w:ilvl w:val="0"/>
          <w:numId w:val="3"/>
        </w:numPr>
        <w:spacing w:before="240"/>
        <w:rPr>
          <w:rFonts w:ascii="Garamond" w:hAnsi="Garamond"/>
          <w:color w:val="auto"/>
          <w:sz w:val="28"/>
          <w:szCs w:val="24"/>
        </w:rPr>
      </w:pPr>
      <w:r w:rsidRPr="00683301">
        <w:rPr>
          <w:rFonts w:ascii="Garamond" w:hAnsi="Garamond"/>
          <w:color w:val="auto"/>
          <w:sz w:val="28"/>
          <w:szCs w:val="24"/>
        </w:rPr>
        <w:lastRenderedPageBreak/>
        <w:t>Chief Data Officer and Chairperson*</w:t>
      </w:r>
    </w:p>
    <w:p w14:paraId="69109DA0" w14:textId="77777777" w:rsidR="004E2725" w:rsidRDefault="004E2725" w:rsidP="004E2725">
      <w:pPr>
        <w:pStyle w:val="ListParagraph"/>
        <w:numPr>
          <w:ilvl w:val="0"/>
          <w:numId w:val="3"/>
        </w:numPr>
        <w:spacing w:before="240"/>
        <w:rPr>
          <w:rFonts w:ascii="Garamond" w:hAnsi="Garamond"/>
          <w:color w:val="auto"/>
          <w:sz w:val="28"/>
          <w:szCs w:val="24"/>
        </w:rPr>
      </w:pPr>
      <w:r>
        <w:rPr>
          <w:rFonts w:ascii="Garamond" w:hAnsi="Garamond"/>
          <w:color w:val="auto"/>
          <w:sz w:val="28"/>
          <w:szCs w:val="24"/>
        </w:rPr>
        <w:t>Statistical Official*</w:t>
      </w:r>
    </w:p>
    <w:p w14:paraId="3D7BEE0C" w14:textId="77777777" w:rsidR="004E2725" w:rsidRDefault="004E2725" w:rsidP="004E2725">
      <w:pPr>
        <w:pStyle w:val="ListParagraph"/>
        <w:numPr>
          <w:ilvl w:val="0"/>
          <w:numId w:val="3"/>
        </w:numPr>
        <w:spacing w:before="240"/>
        <w:rPr>
          <w:rFonts w:ascii="Garamond" w:hAnsi="Garamond"/>
          <w:color w:val="auto"/>
          <w:sz w:val="28"/>
          <w:szCs w:val="24"/>
        </w:rPr>
      </w:pPr>
      <w:r>
        <w:rPr>
          <w:rFonts w:ascii="Garamond" w:hAnsi="Garamond"/>
          <w:color w:val="auto"/>
          <w:sz w:val="28"/>
          <w:szCs w:val="24"/>
        </w:rPr>
        <w:t>Evaluation Officer*</w:t>
      </w:r>
    </w:p>
    <w:p w14:paraId="566823EA" w14:textId="77777777" w:rsidR="004E2725" w:rsidRDefault="004E2725" w:rsidP="004E2725">
      <w:pPr>
        <w:pStyle w:val="ListParagraph"/>
        <w:numPr>
          <w:ilvl w:val="0"/>
          <w:numId w:val="3"/>
        </w:numPr>
        <w:spacing w:before="240"/>
        <w:rPr>
          <w:rFonts w:ascii="Garamond" w:hAnsi="Garamond"/>
          <w:color w:val="auto"/>
          <w:sz w:val="28"/>
          <w:szCs w:val="24"/>
        </w:rPr>
      </w:pPr>
      <w:r>
        <w:rPr>
          <w:rFonts w:ascii="Garamond" w:hAnsi="Garamond"/>
          <w:color w:val="auto"/>
          <w:sz w:val="28"/>
          <w:szCs w:val="24"/>
        </w:rPr>
        <w:t>Chief Financial Officer*</w:t>
      </w:r>
    </w:p>
    <w:p w14:paraId="7436B4E0" w14:textId="77777777" w:rsidR="004E2725" w:rsidRDefault="004E2725" w:rsidP="004E2725">
      <w:pPr>
        <w:pStyle w:val="ListParagraph"/>
        <w:numPr>
          <w:ilvl w:val="0"/>
          <w:numId w:val="3"/>
        </w:numPr>
        <w:spacing w:before="240"/>
        <w:rPr>
          <w:rFonts w:ascii="Garamond" w:hAnsi="Garamond"/>
          <w:color w:val="auto"/>
          <w:sz w:val="28"/>
          <w:szCs w:val="24"/>
        </w:rPr>
      </w:pPr>
      <w:r>
        <w:rPr>
          <w:rFonts w:ascii="Garamond" w:hAnsi="Garamond"/>
          <w:color w:val="auto"/>
          <w:sz w:val="28"/>
          <w:szCs w:val="24"/>
        </w:rPr>
        <w:t>General Counsel*</w:t>
      </w:r>
    </w:p>
    <w:p w14:paraId="71C5F2A7" w14:textId="77777777" w:rsidR="004E2725" w:rsidRDefault="004E2725" w:rsidP="004E2725">
      <w:pPr>
        <w:pStyle w:val="ListParagraph"/>
        <w:numPr>
          <w:ilvl w:val="0"/>
          <w:numId w:val="3"/>
        </w:numPr>
        <w:spacing w:before="240"/>
        <w:rPr>
          <w:rFonts w:ascii="Garamond" w:hAnsi="Garamond"/>
          <w:color w:val="auto"/>
          <w:sz w:val="28"/>
          <w:szCs w:val="24"/>
        </w:rPr>
      </w:pPr>
      <w:r w:rsidRPr="00067A71">
        <w:rPr>
          <w:rFonts w:ascii="Garamond" w:hAnsi="Garamond"/>
          <w:color w:val="auto"/>
          <w:sz w:val="28"/>
          <w:szCs w:val="24"/>
        </w:rPr>
        <w:t xml:space="preserve">Chief Freedom of </w:t>
      </w:r>
      <w:r>
        <w:rPr>
          <w:rFonts w:ascii="Garamond" w:hAnsi="Garamond"/>
          <w:color w:val="auto"/>
          <w:sz w:val="28"/>
          <w:szCs w:val="24"/>
        </w:rPr>
        <w:t xml:space="preserve">Information Act Officer* </w:t>
      </w:r>
    </w:p>
    <w:p w14:paraId="51FAE57B" w14:textId="69BD212F" w:rsidR="004E2725" w:rsidRDefault="004E2725" w:rsidP="004E2725">
      <w:pPr>
        <w:pStyle w:val="ListParagraph"/>
        <w:numPr>
          <w:ilvl w:val="0"/>
          <w:numId w:val="3"/>
        </w:numPr>
        <w:spacing w:before="240"/>
        <w:rPr>
          <w:rFonts w:ascii="Garamond" w:hAnsi="Garamond"/>
          <w:color w:val="auto"/>
          <w:sz w:val="28"/>
          <w:szCs w:val="24"/>
        </w:rPr>
      </w:pPr>
      <w:r>
        <w:rPr>
          <w:rFonts w:ascii="Garamond" w:hAnsi="Garamond"/>
          <w:color w:val="auto"/>
          <w:sz w:val="28"/>
          <w:szCs w:val="24"/>
        </w:rPr>
        <w:t xml:space="preserve">Senior </w:t>
      </w:r>
      <w:r w:rsidR="00CC3131">
        <w:rPr>
          <w:rFonts w:ascii="Garamond" w:hAnsi="Garamond"/>
          <w:color w:val="auto"/>
          <w:sz w:val="28"/>
          <w:szCs w:val="24"/>
        </w:rPr>
        <w:t>Agency</w:t>
      </w:r>
      <w:r>
        <w:rPr>
          <w:rFonts w:ascii="Garamond" w:hAnsi="Garamond"/>
          <w:color w:val="auto"/>
          <w:sz w:val="28"/>
          <w:szCs w:val="24"/>
        </w:rPr>
        <w:t xml:space="preserve"> Official for Privacy*</w:t>
      </w:r>
    </w:p>
    <w:p w14:paraId="2142806B" w14:textId="77777777" w:rsidR="004E2725" w:rsidRDefault="004E2725" w:rsidP="004E2725">
      <w:pPr>
        <w:pStyle w:val="ListParagraph"/>
        <w:numPr>
          <w:ilvl w:val="0"/>
          <w:numId w:val="3"/>
        </w:numPr>
        <w:spacing w:before="240"/>
        <w:rPr>
          <w:rFonts w:ascii="Garamond" w:hAnsi="Garamond"/>
          <w:color w:val="auto"/>
          <w:sz w:val="28"/>
          <w:szCs w:val="24"/>
        </w:rPr>
      </w:pPr>
      <w:r w:rsidRPr="00067A71">
        <w:rPr>
          <w:rFonts w:ascii="Garamond" w:hAnsi="Garamond"/>
          <w:color w:val="auto"/>
          <w:sz w:val="28"/>
          <w:szCs w:val="24"/>
        </w:rPr>
        <w:t xml:space="preserve">Chief </w:t>
      </w:r>
      <w:r>
        <w:rPr>
          <w:rFonts w:ascii="Garamond" w:hAnsi="Garamond"/>
          <w:color w:val="auto"/>
          <w:sz w:val="28"/>
          <w:szCs w:val="24"/>
        </w:rPr>
        <w:t>Information Officer*</w:t>
      </w:r>
    </w:p>
    <w:p w14:paraId="0F454F75" w14:textId="77777777" w:rsidR="004E2725" w:rsidRPr="00EB2B03" w:rsidRDefault="004E2725" w:rsidP="004E2725">
      <w:pPr>
        <w:pStyle w:val="ListParagraph"/>
        <w:numPr>
          <w:ilvl w:val="0"/>
          <w:numId w:val="3"/>
        </w:numPr>
        <w:spacing w:before="240"/>
        <w:rPr>
          <w:rFonts w:ascii="Garamond" w:hAnsi="Garamond"/>
          <w:color w:val="auto"/>
          <w:sz w:val="28"/>
          <w:szCs w:val="24"/>
        </w:rPr>
      </w:pPr>
      <w:r w:rsidRPr="00EB2B03">
        <w:rPr>
          <w:rFonts w:ascii="Garamond" w:hAnsi="Garamond"/>
          <w:color w:val="auto"/>
          <w:sz w:val="28"/>
          <w:szCs w:val="24"/>
        </w:rPr>
        <w:t>Chief Information Security Officer</w:t>
      </w:r>
      <w:r>
        <w:rPr>
          <w:rFonts w:ascii="Garamond" w:hAnsi="Garamond"/>
          <w:color w:val="auto"/>
          <w:sz w:val="28"/>
          <w:szCs w:val="24"/>
        </w:rPr>
        <w:t>*</w:t>
      </w:r>
    </w:p>
    <w:p w14:paraId="7105F306" w14:textId="77777777" w:rsidR="004E2725" w:rsidRDefault="004E2725" w:rsidP="004E2725">
      <w:pPr>
        <w:pStyle w:val="ListParagraph"/>
        <w:numPr>
          <w:ilvl w:val="0"/>
          <w:numId w:val="3"/>
        </w:numPr>
        <w:spacing w:before="240"/>
        <w:rPr>
          <w:rFonts w:ascii="Garamond" w:hAnsi="Garamond"/>
          <w:color w:val="auto"/>
          <w:sz w:val="28"/>
          <w:szCs w:val="24"/>
        </w:rPr>
      </w:pPr>
      <w:r w:rsidRPr="00067A71">
        <w:rPr>
          <w:rFonts w:ascii="Garamond" w:hAnsi="Garamond"/>
          <w:color w:val="auto"/>
          <w:sz w:val="28"/>
          <w:szCs w:val="24"/>
        </w:rPr>
        <w:t>P</w:t>
      </w:r>
      <w:r>
        <w:rPr>
          <w:rFonts w:ascii="Garamond" w:hAnsi="Garamond"/>
          <w:color w:val="auto"/>
          <w:sz w:val="28"/>
          <w:szCs w:val="24"/>
        </w:rPr>
        <w:t>erformance Improvement Officer*</w:t>
      </w:r>
    </w:p>
    <w:p w14:paraId="0C491DE0" w14:textId="3116DAE1" w:rsidR="004E2725" w:rsidRDefault="004E2725" w:rsidP="004E2725">
      <w:pPr>
        <w:pStyle w:val="ListParagraph"/>
        <w:numPr>
          <w:ilvl w:val="0"/>
          <w:numId w:val="3"/>
        </w:numPr>
        <w:spacing w:before="240"/>
        <w:rPr>
          <w:rFonts w:ascii="Garamond" w:hAnsi="Garamond"/>
          <w:color w:val="auto"/>
          <w:sz w:val="28"/>
          <w:szCs w:val="24"/>
        </w:rPr>
      </w:pPr>
      <w:r w:rsidRPr="00067A71">
        <w:rPr>
          <w:rFonts w:ascii="Garamond" w:hAnsi="Garamond"/>
          <w:color w:val="auto"/>
          <w:sz w:val="28"/>
          <w:szCs w:val="24"/>
        </w:rPr>
        <w:t xml:space="preserve">Senior </w:t>
      </w:r>
      <w:r w:rsidR="00CC3131">
        <w:rPr>
          <w:rFonts w:ascii="Garamond" w:hAnsi="Garamond"/>
          <w:color w:val="auto"/>
          <w:sz w:val="28"/>
          <w:szCs w:val="24"/>
        </w:rPr>
        <w:t>Agency</w:t>
      </w:r>
      <w:r w:rsidRPr="00067A71">
        <w:rPr>
          <w:rFonts w:ascii="Garamond" w:hAnsi="Garamond"/>
          <w:color w:val="auto"/>
          <w:sz w:val="28"/>
          <w:szCs w:val="24"/>
        </w:rPr>
        <w:t xml:space="preserve"> Offic</w:t>
      </w:r>
      <w:r>
        <w:rPr>
          <w:rFonts w:ascii="Garamond" w:hAnsi="Garamond"/>
          <w:color w:val="auto"/>
          <w:sz w:val="28"/>
          <w:szCs w:val="24"/>
        </w:rPr>
        <w:t>ial for Geospatial Information*</w:t>
      </w:r>
    </w:p>
    <w:p w14:paraId="6C0BD50B" w14:textId="738B210A" w:rsidR="004E2725" w:rsidRDefault="004E2725" w:rsidP="004E2725">
      <w:pPr>
        <w:pStyle w:val="ListParagraph"/>
        <w:numPr>
          <w:ilvl w:val="0"/>
          <w:numId w:val="3"/>
        </w:numPr>
        <w:spacing w:before="240"/>
        <w:rPr>
          <w:rFonts w:ascii="Garamond" w:hAnsi="Garamond"/>
          <w:color w:val="auto"/>
          <w:sz w:val="28"/>
          <w:szCs w:val="24"/>
        </w:rPr>
      </w:pPr>
      <w:r w:rsidRPr="0012621C">
        <w:rPr>
          <w:rFonts w:ascii="Garamond" w:hAnsi="Garamond"/>
          <w:color w:val="auto"/>
          <w:sz w:val="28"/>
          <w:szCs w:val="24"/>
        </w:rPr>
        <w:t xml:space="preserve">Senior </w:t>
      </w:r>
      <w:r w:rsidR="00CC3131">
        <w:rPr>
          <w:rFonts w:ascii="Garamond" w:hAnsi="Garamond"/>
          <w:color w:val="auto"/>
          <w:sz w:val="28"/>
          <w:szCs w:val="24"/>
        </w:rPr>
        <w:t>Agency</w:t>
      </w:r>
      <w:r w:rsidRPr="0012621C">
        <w:rPr>
          <w:rFonts w:ascii="Garamond" w:hAnsi="Garamond"/>
          <w:color w:val="auto"/>
          <w:sz w:val="28"/>
          <w:szCs w:val="24"/>
        </w:rPr>
        <w:t xml:space="preserve"> Official for Records Management</w:t>
      </w:r>
      <w:r>
        <w:rPr>
          <w:rFonts w:ascii="Garamond" w:hAnsi="Garamond"/>
          <w:color w:val="auto"/>
          <w:sz w:val="28"/>
          <w:szCs w:val="24"/>
        </w:rPr>
        <w:t>*</w:t>
      </w:r>
    </w:p>
    <w:p w14:paraId="1CF8E974" w14:textId="77777777" w:rsidR="004E2725" w:rsidRPr="007B07FC" w:rsidRDefault="004E2725" w:rsidP="004E2725">
      <w:pPr>
        <w:pStyle w:val="ListParagraph"/>
        <w:numPr>
          <w:ilvl w:val="0"/>
          <w:numId w:val="3"/>
        </w:numPr>
        <w:spacing w:before="240"/>
        <w:rPr>
          <w:rFonts w:ascii="Garamond" w:hAnsi="Garamond"/>
          <w:color w:val="auto"/>
          <w:sz w:val="28"/>
          <w:szCs w:val="24"/>
        </w:rPr>
      </w:pPr>
      <w:r w:rsidRPr="007B07FC">
        <w:rPr>
          <w:rFonts w:ascii="Garamond" w:hAnsi="Garamond"/>
          <w:color w:val="auto"/>
          <w:sz w:val="28"/>
          <w:szCs w:val="24"/>
        </w:rPr>
        <w:t>Chief Operating Officer</w:t>
      </w:r>
      <w:r>
        <w:rPr>
          <w:rFonts w:ascii="Garamond" w:hAnsi="Garamond"/>
          <w:color w:val="auto"/>
          <w:sz w:val="28"/>
          <w:szCs w:val="24"/>
        </w:rPr>
        <w:t>*</w:t>
      </w:r>
    </w:p>
    <w:p w14:paraId="1420D4B2" w14:textId="77777777" w:rsidR="004E2725" w:rsidRDefault="004E2725" w:rsidP="004E2725">
      <w:pPr>
        <w:pStyle w:val="ListParagraph"/>
        <w:numPr>
          <w:ilvl w:val="0"/>
          <w:numId w:val="3"/>
        </w:numPr>
        <w:spacing w:before="240"/>
        <w:rPr>
          <w:rFonts w:ascii="Garamond" w:hAnsi="Garamond"/>
          <w:color w:val="auto"/>
          <w:sz w:val="28"/>
          <w:szCs w:val="24"/>
        </w:rPr>
      </w:pPr>
      <w:r w:rsidRPr="007B07FC">
        <w:rPr>
          <w:rFonts w:ascii="Garamond" w:hAnsi="Garamond"/>
          <w:color w:val="auto"/>
          <w:sz w:val="28"/>
          <w:szCs w:val="24"/>
        </w:rPr>
        <w:t>Chief Technology Officer</w:t>
      </w:r>
      <w:r>
        <w:rPr>
          <w:rFonts w:ascii="Garamond" w:hAnsi="Garamond"/>
          <w:color w:val="auto"/>
          <w:sz w:val="28"/>
          <w:szCs w:val="24"/>
        </w:rPr>
        <w:t>*</w:t>
      </w:r>
      <w:r w:rsidRPr="00E16245">
        <w:rPr>
          <w:rFonts w:ascii="Garamond" w:hAnsi="Garamond"/>
          <w:color w:val="auto"/>
          <w:sz w:val="28"/>
          <w:szCs w:val="24"/>
        </w:rPr>
        <w:t xml:space="preserve"> </w:t>
      </w:r>
    </w:p>
    <w:p w14:paraId="4A8C6411" w14:textId="77777777" w:rsidR="004E2725" w:rsidRDefault="004E2725" w:rsidP="004E2725">
      <w:pPr>
        <w:pStyle w:val="ListParagraph"/>
        <w:numPr>
          <w:ilvl w:val="0"/>
          <w:numId w:val="3"/>
        </w:numPr>
        <w:spacing w:before="240"/>
        <w:rPr>
          <w:rFonts w:ascii="Garamond" w:hAnsi="Garamond"/>
          <w:color w:val="auto"/>
          <w:sz w:val="28"/>
          <w:szCs w:val="24"/>
        </w:rPr>
      </w:pPr>
      <w:r>
        <w:rPr>
          <w:rFonts w:ascii="Garamond" w:hAnsi="Garamond"/>
          <w:color w:val="auto"/>
          <w:sz w:val="28"/>
          <w:szCs w:val="24"/>
        </w:rPr>
        <w:t>Chief Actuary</w:t>
      </w:r>
    </w:p>
    <w:p w14:paraId="06E7AAE2" w14:textId="77777777" w:rsidR="004E2725" w:rsidRDefault="004E2725" w:rsidP="004E2725">
      <w:pPr>
        <w:pStyle w:val="ListParagraph"/>
        <w:numPr>
          <w:ilvl w:val="0"/>
          <w:numId w:val="3"/>
        </w:numPr>
        <w:spacing w:before="240"/>
        <w:rPr>
          <w:rFonts w:ascii="Garamond" w:hAnsi="Garamond"/>
          <w:color w:val="auto"/>
          <w:sz w:val="28"/>
          <w:szCs w:val="24"/>
        </w:rPr>
      </w:pPr>
      <w:r>
        <w:rPr>
          <w:rFonts w:ascii="Garamond" w:hAnsi="Garamond"/>
          <w:color w:val="auto"/>
          <w:sz w:val="28"/>
          <w:szCs w:val="24"/>
        </w:rPr>
        <w:t>Deputy Commissioner of Human Resources</w:t>
      </w:r>
    </w:p>
    <w:p w14:paraId="00935741" w14:textId="77777777" w:rsidR="004E2725" w:rsidRDefault="004E2725" w:rsidP="004E2725">
      <w:pPr>
        <w:pStyle w:val="ListParagraph"/>
        <w:numPr>
          <w:ilvl w:val="0"/>
          <w:numId w:val="3"/>
        </w:numPr>
        <w:spacing w:before="240"/>
        <w:rPr>
          <w:rFonts w:ascii="Garamond" w:hAnsi="Garamond"/>
          <w:color w:val="auto"/>
          <w:sz w:val="28"/>
          <w:szCs w:val="24"/>
        </w:rPr>
      </w:pPr>
      <w:r>
        <w:rPr>
          <w:rFonts w:ascii="Garamond" w:hAnsi="Garamond"/>
          <w:color w:val="auto"/>
          <w:sz w:val="28"/>
          <w:szCs w:val="24"/>
        </w:rPr>
        <w:t>Executive Representative from Operations</w:t>
      </w:r>
    </w:p>
    <w:p w14:paraId="2F87001A" w14:textId="77777777" w:rsidR="004E2725" w:rsidRDefault="004E2725" w:rsidP="004E2725">
      <w:pPr>
        <w:pStyle w:val="ListParagraph"/>
        <w:numPr>
          <w:ilvl w:val="0"/>
          <w:numId w:val="3"/>
        </w:numPr>
        <w:spacing w:before="240"/>
        <w:rPr>
          <w:rFonts w:ascii="Garamond" w:hAnsi="Garamond"/>
          <w:color w:val="auto"/>
          <w:sz w:val="28"/>
          <w:szCs w:val="24"/>
        </w:rPr>
      </w:pPr>
      <w:r>
        <w:rPr>
          <w:rFonts w:ascii="Garamond" w:hAnsi="Garamond"/>
          <w:color w:val="auto"/>
          <w:sz w:val="28"/>
          <w:szCs w:val="24"/>
        </w:rPr>
        <w:t>Executive Representative from the Office of Hearings Operations</w:t>
      </w:r>
    </w:p>
    <w:p w14:paraId="691BB4B8" w14:textId="50ABF042" w:rsidR="004E2725" w:rsidRPr="001B1219" w:rsidRDefault="004E2725" w:rsidP="004E2725">
      <w:pPr>
        <w:spacing w:before="240"/>
        <w:rPr>
          <w:rFonts w:ascii="Garamond" w:hAnsi="Garamond"/>
          <w:sz w:val="28"/>
          <w:szCs w:val="24"/>
        </w:rPr>
      </w:pPr>
      <w:r>
        <w:rPr>
          <w:rFonts w:ascii="Garamond" w:hAnsi="Garamond"/>
          <w:sz w:val="28"/>
          <w:szCs w:val="24"/>
        </w:rPr>
        <w:t xml:space="preserve">The DGB members should identify appropriate subject matter experts from their components who will support them with their DGB responsibilities.  The DGB Chair will maintain a roster of the subject matter experts, and the subject matter experts may be included in DGB </w:t>
      </w:r>
      <w:r w:rsidR="007C784E">
        <w:rPr>
          <w:rFonts w:ascii="Garamond" w:hAnsi="Garamond"/>
          <w:sz w:val="28"/>
          <w:szCs w:val="24"/>
        </w:rPr>
        <w:t>meeting</w:t>
      </w:r>
      <w:r w:rsidR="00C37C0E">
        <w:rPr>
          <w:rFonts w:ascii="Garamond" w:hAnsi="Garamond"/>
          <w:sz w:val="28"/>
          <w:szCs w:val="24"/>
        </w:rPr>
        <w:t>s</w:t>
      </w:r>
      <w:r>
        <w:rPr>
          <w:rFonts w:ascii="Garamond" w:hAnsi="Garamond"/>
          <w:sz w:val="28"/>
          <w:szCs w:val="24"/>
        </w:rPr>
        <w:t xml:space="preserve"> and may offer input into DGB deliberations.  However, the subject matter experts are not voting members of the DGB.  In addition, the DGB will identify smaller working groups that will be responsible for completing activities determined by the DGB.   </w:t>
      </w:r>
    </w:p>
    <w:p w14:paraId="66F0E2ED" w14:textId="77777777" w:rsidR="004E2725" w:rsidRDefault="004E2725" w:rsidP="004E2725">
      <w:pPr>
        <w:rPr>
          <w:rFonts w:ascii="Times New Roman" w:hAnsi="Times New Roman"/>
        </w:rPr>
      </w:pPr>
    </w:p>
    <w:p w14:paraId="423E8BCB" w14:textId="77777777" w:rsidR="004E2725" w:rsidRPr="00E16245" w:rsidRDefault="004E2725" w:rsidP="004E2725">
      <w:pPr>
        <w:pStyle w:val="Heading2"/>
      </w:pPr>
      <w:bookmarkStart w:id="26" w:name="_Toc16574542"/>
      <w:bookmarkStart w:id="27" w:name="_Toc26956033"/>
      <w:r w:rsidRPr="007B07FC">
        <w:t>Meeting Format and Schedule</w:t>
      </w:r>
      <w:bookmarkEnd w:id="26"/>
      <w:bookmarkEnd w:id="27"/>
      <w:r w:rsidRPr="00E16245">
        <w:t xml:space="preserve"> </w:t>
      </w:r>
    </w:p>
    <w:p w14:paraId="7485C196" w14:textId="5BA896A9" w:rsidR="004E2725" w:rsidRDefault="004E2725" w:rsidP="004E2725">
      <w:pPr>
        <w:spacing w:before="240"/>
        <w:rPr>
          <w:rFonts w:ascii="Garamond" w:hAnsi="Garamond"/>
          <w:sz w:val="28"/>
          <w:szCs w:val="24"/>
        </w:rPr>
      </w:pPr>
      <w:r>
        <w:rPr>
          <w:rFonts w:ascii="Garamond" w:hAnsi="Garamond"/>
          <w:sz w:val="28"/>
          <w:szCs w:val="24"/>
        </w:rPr>
        <w:t>The Chief Data Officer will schedule m</w:t>
      </w:r>
      <w:r w:rsidRPr="00A47EEE">
        <w:rPr>
          <w:rFonts w:ascii="Garamond" w:hAnsi="Garamond"/>
          <w:sz w:val="28"/>
          <w:szCs w:val="24"/>
        </w:rPr>
        <w:t xml:space="preserve">onthly meetings on a recurring basis </w:t>
      </w:r>
      <w:r w:rsidR="00DF58E3" w:rsidRPr="00A47EEE">
        <w:rPr>
          <w:rFonts w:ascii="Garamond" w:hAnsi="Garamond"/>
          <w:sz w:val="28"/>
          <w:szCs w:val="24"/>
        </w:rPr>
        <w:t>through</w:t>
      </w:r>
      <w:r w:rsidR="00C37C0E">
        <w:rPr>
          <w:rFonts w:ascii="Garamond" w:hAnsi="Garamond"/>
          <w:sz w:val="28"/>
          <w:szCs w:val="24"/>
        </w:rPr>
        <w:t>out each</w:t>
      </w:r>
      <w:r w:rsidRPr="00A47EEE">
        <w:rPr>
          <w:rFonts w:ascii="Garamond" w:hAnsi="Garamond"/>
          <w:sz w:val="28"/>
          <w:szCs w:val="24"/>
        </w:rPr>
        <w:t xml:space="preserve"> </w:t>
      </w:r>
      <w:r w:rsidR="00A405B7">
        <w:rPr>
          <w:rFonts w:ascii="Garamond" w:hAnsi="Garamond"/>
          <w:sz w:val="28"/>
          <w:szCs w:val="24"/>
        </w:rPr>
        <w:t>fiscal</w:t>
      </w:r>
      <w:r w:rsidRPr="00A47EEE">
        <w:rPr>
          <w:rFonts w:ascii="Garamond" w:hAnsi="Garamond"/>
          <w:sz w:val="28"/>
          <w:szCs w:val="24"/>
        </w:rPr>
        <w:t xml:space="preserve"> year. </w:t>
      </w:r>
      <w:r w:rsidR="00760204">
        <w:rPr>
          <w:rFonts w:ascii="Garamond" w:hAnsi="Garamond"/>
          <w:sz w:val="28"/>
          <w:szCs w:val="24"/>
        </w:rPr>
        <w:t xml:space="preserve"> </w:t>
      </w:r>
      <w:r w:rsidRPr="00A47EEE">
        <w:rPr>
          <w:rFonts w:ascii="Garamond" w:hAnsi="Garamond"/>
          <w:sz w:val="28"/>
          <w:szCs w:val="24"/>
        </w:rPr>
        <w:t xml:space="preserve">Meetings will be approximately </w:t>
      </w:r>
      <w:r>
        <w:rPr>
          <w:rFonts w:ascii="Garamond" w:hAnsi="Garamond"/>
          <w:sz w:val="28"/>
          <w:szCs w:val="24"/>
        </w:rPr>
        <w:t>60-</w:t>
      </w:r>
      <w:r w:rsidRPr="00DF58E3">
        <w:rPr>
          <w:rFonts w:ascii="Garamond" w:hAnsi="Garamond"/>
          <w:sz w:val="28"/>
          <w:szCs w:val="24"/>
        </w:rPr>
        <w:t xml:space="preserve">90 minutes in duration and </w:t>
      </w:r>
      <w:r w:rsidRPr="00A47EEE">
        <w:rPr>
          <w:rFonts w:ascii="Garamond" w:hAnsi="Garamond"/>
          <w:sz w:val="28"/>
          <w:szCs w:val="24"/>
        </w:rPr>
        <w:t xml:space="preserve">chaired by the Chief </w:t>
      </w:r>
      <w:r w:rsidRPr="00DF58E3">
        <w:rPr>
          <w:rFonts w:ascii="Garamond" w:hAnsi="Garamond"/>
          <w:sz w:val="28"/>
          <w:szCs w:val="24"/>
        </w:rPr>
        <w:t xml:space="preserve">Data Officer. </w:t>
      </w:r>
      <w:r w:rsidR="00760204">
        <w:rPr>
          <w:rFonts w:ascii="Garamond" w:hAnsi="Garamond"/>
          <w:sz w:val="28"/>
          <w:szCs w:val="24"/>
        </w:rPr>
        <w:t xml:space="preserve"> </w:t>
      </w:r>
      <w:r w:rsidRPr="00DF58E3">
        <w:rPr>
          <w:rFonts w:ascii="Garamond" w:hAnsi="Garamond"/>
          <w:sz w:val="28"/>
          <w:szCs w:val="24"/>
        </w:rPr>
        <w:t>Member</w:t>
      </w:r>
      <w:r>
        <w:rPr>
          <w:rFonts w:ascii="Garamond" w:hAnsi="Garamond"/>
          <w:sz w:val="28"/>
          <w:szCs w:val="24"/>
        </w:rPr>
        <w:t>s</w:t>
      </w:r>
      <w:r w:rsidRPr="00DF58E3">
        <w:rPr>
          <w:rFonts w:ascii="Garamond" w:hAnsi="Garamond"/>
          <w:sz w:val="28"/>
          <w:szCs w:val="24"/>
        </w:rPr>
        <w:t xml:space="preserve"> of the </w:t>
      </w:r>
      <w:r w:rsidRPr="00A47EEE">
        <w:rPr>
          <w:rFonts w:ascii="Garamond" w:hAnsi="Garamond"/>
          <w:sz w:val="28"/>
          <w:szCs w:val="24"/>
        </w:rPr>
        <w:t xml:space="preserve">Board </w:t>
      </w:r>
      <w:r>
        <w:rPr>
          <w:rFonts w:ascii="Garamond" w:hAnsi="Garamond"/>
          <w:sz w:val="28"/>
          <w:szCs w:val="24"/>
        </w:rPr>
        <w:t>are required to attend, unless a compelling reason exists to be absent.</w:t>
      </w:r>
      <w:r w:rsidR="00E75CAB">
        <w:rPr>
          <w:rFonts w:ascii="Garamond" w:hAnsi="Garamond"/>
          <w:sz w:val="28"/>
          <w:szCs w:val="24"/>
        </w:rPr>
        <w:t xml:space="preserve"> </w:t>
      </w:r>
      <w:r>
        <w:rPr>
          <w:rFonts w:ascii="Garamond" w:hAnsi="Garamond"/>
          <w:sz w:val="28"/>
          <w:szCs w:val="24"/>
        </w:rPr>
        <w:t xml:space="preserve"> In lieu of a compelling absence, members are expected to provide the name of a comparable substitute with proper background and familiarity with subject matter</w:t>
      </w:r>
      <w:r w:rsidR="00760204">
        <w:rPr>
          <w:rFonts w:ascii="Garamond" w:hAnsi="Garamond"/>
          <w:sz w:val="28"/>
          <w:szCs w:val="24"/>
        </w:rPr>
        <w:t>.  When feasible, notice of this substitution must be provided</w:t>
      </w:r>
      <w:r w:rsidR="00A405B7">
        <w:rPr>
          <w:rFonts w:ascii="Garamond" w:hAnsi="Garamond"/>
          <w:sz w:val="28"/>
          <w:szCs w:val="24"/>
        </w:rPr>
        <w:t xml:space="preserve"> at least 72</w:t>
      </w:r>
      <w:r>
        <w:rPr>
          <w:rFonts w:ascii="Garamond" w:hAnsi="Garamond"/>
          <w:sz w:val="28"/>
          <w:szCs w:val="24"/>
        </w:rPr>
        <w:t xml:space="preserve"> hours before the meeting</w:t>
      </w:r>
      <w:r w:rsidR="00E75CAB">
        <w:rPr>
          <w:rFonts w:ascii="Garamond" w:hAnsi="Garamond"/>
          <w:sz w:val="28"/>
          <w:szCs w:val="24"/>
        </w:rPr>
        <w:t>.</w:t>
      </w:r>
      <w:r w:rsidR="00760204">
        <w:rPr>
          <w:rFonts w:ascii="Garamond" w:hAnsi="Garamond"/>
          <w:sz w:val="28"/>
          <w:szCs w:val="24"/>
        </w:rPr>
        <w:t xml:space="preserve"> </w:t>
      </w:r>
      <w:r>
        <w:rPr>
          <w:rFonts w:ascii="Garamond" w:hAnsi="Garamond"/>
          <w:sz w:val="28"/>
          <w:szCs w:val="24"/>
        </w:rPr>
        <w:t xml:space="preserve"> Excluding the monthly meeting expectation, the Chief Data Officer may schedule meetings on an ad hoc basis, as needed. </w:t>
      </w:r>
    </w:p>
    <w:p w14:paraId="4A608556" w14:textId="77777777" w:rsidR="004E2725" w:rsidRDefault="004E2725" w:rsidP="004E2725">
      <w:pPr>
        <w:spacing w:before="240"/>
        <w:rPr>
          <w:rFonts w:ascii="Garamond" w:hAnsi="Garamond"/>
          <w:sz w:val="28"/>
          <w:szCs w:val="24"/>
        </w:rPr>
      </w:pPr>
      <w:r>
        <w:rPr>
          <w:rFonts w:ascii="Garamond" w:hAnsi="Garamond"/>
          <w:sz w:val="28"/>
          <w:szCs w:val="24"/>
        </w:rPr>
        <w:lastRenderedPageBreak/>
        <w:t>The Chief Data Officer will send a meeting agenda and relevant materials to DGB members at least 24 hours prior to the scheduled meeting.</w:t>
      </w:r>
    </w:p>
    <w:p w14:paraId="73E8192B" w14:textId="1FEBA939" w:rsidR="004E2725" w:rsidRDefault="004E2725" w:rsidP="004E2725">
      <w:pPr>
        <w:pStyle w:val="Heading2"/>
      </w:pPr>
      <w:bookmarkStart w:id="28" w:name="_Toc26956034"/>
      <w:r w:rsidRPr="007B07FC">
        <w:t>Re-assessment of the</w:t>
      </w:r>
      <w:r w:rsidRPr="007B07FC">
        <w:rPr>
          <w:rFonts w:ascii="Times New Roman" w:hAnsi="Times New Roman"/>
        </w:rPr>
        <w:t xml:space="preserve"> </w:t>
      </w:r>
      <w:r w:rsidRPr="00912B1E">
        <w:t>Charter</w:t>
      </w:r>
      <w:bookmarkEnd w:id="28"/>
    </w:p>
    <w:p w14:paraId="2A1A7A2A" w14:textId="77777777" w:rsidR="004E2725" w:rsidRDefault="004E2725" w:rsidP="004E2725">
      <w:pPr>
        <w:rPr>
          <w:rFonts w:ascii="Times New Roman" w:hAnsi="Times New Roman"/>
        </w:rPr>
      </w:pPr>
    </w:p>
    <w:p w14:paraId="54CD5454" w14:textId="39722A49" w:rsidR="004E2725" w:rsidRPr="007B07FC" w:rsidRDefault="004E2725" w:rsidP="004E2725">
      <w:pPr>
        <w:rPr>
          <w:rFonts w:ascii="Garamond" w:hAnsi="Garamond"/>
          <w:sz w:val="28"/>
          <w:szCs w:val="28"/>
        </w:rPr>
      </w:pPr>
      <w:r w:rsidRPr="007B07FC">
        <w:rPr>
          <w:rFonts w:ascii="Garamond" w:hAnsi="Garamond"/>
          <w:sz w:val="28"/>
          <w:szCs w:val="28"/>
        </w:rPr>
        <w:t>At a minim</w:t>
      </w:r>
      <w:r w:rsidR="00A405B7">
        <w:rPr>
          <w:rFonts w:ascii="Garamond" w:hAnsi="Garamond"/>
          <w:sz w:val="28"/>
          <w:szCs w:val="28"/>
        </w:rPr>
        <w:t>um, the DGB will re-assess the c</w:t>
      </w:r>
      <w:r w:rsidRPr="007B07FC">
        <w:rPr>
          <w:rFonts w:ascii="Garamond" w:hAnsi="Garamond"/>
          <w:sz w:val="28"/>
          <w:szCs w:val="28"/>
        </w:rPr>
        <w:t xml:space="preserve">harter on an annual basis and </w:t>
      </w:r>
      <w:r>
        <w:rPr>
          <w:rFonts w:ascii="Garamond" w:hAnsi="Garamond"/>
          <w:sz w:val="28"/>
          <w:szCs w:val="28"/>
        </w:rPr>
        <w:t>the Chief Data Officer will use the results of the re-assessment to revise the charter</w:t>
      </w:r>
      <w:r w:rsidR="002D2F19">
        <w:rPr>
          <w:rFonts w:ascii="Garamond" w:hAnsi="Garamond"/>
          <w:sz w:val="28"/>
          <w:szCs w:val="28"/>
        </w:rPr>
        <w:t>.</w:t>
      </w:r>
      <w:r w:rsidR="00D031BC">
        <w:rPr>
          <w:rFonts w:ascii="Garamond" w:hAnsi="Garamond"/>
          <w:sz w:val="28"/>
          <w:szCs w:val="28"/>
        </w:rPr>
        <w:t xml:space="preserve"> </w:t>
      </w:r>
      <w:r>
        <w:rPr>
          <w:rFonts w:ascii="Garamond" w:hAnsi="Garamond"/>
          <w:sz w:val="28"/>
          <w:szCs w:val="28"/>
        </w:rPr>
        <w:t xml:space="preserve"> </w:t>
      </w:r>
      <w:r w:rsidR="00D34EF0" w:rsidRPr="007B07FC">
        <w:rPr>
          <w:rFonts w:ascii="Garamond" w:hAnsi="Garamond"/>
          <w:sz w:val="28"/>
          <w:szCs w:val="28"/>
        </w:rPr>
        <w:t xml:space="preserve">This </w:t>
      </w:r>
      <w:r w:rsidR="00D34EF0" w:rsidRPr="007D4214">
        <w:rPr>
          <w:rFonts w:ascii="Garamond" w:hAnsi="Garamond"/>
          <w:sz w:val="28"/>
          <w:szCs w:val="28"/>
        </w:rPr>
        <w:t>charter may be revised in order to reflect ongoing needs, expectations, mandates, or otherwise.</w:t>
      </w:r>
      <w:r w:rsidR="00D34EF0">
        <w:rPr>
          <w:rFonts w:ascii="Garamond" w:hAnsi="Garamond"/>
          <w:sz w:val="28"/>
          <w:szCs w:val="24"/>
        </w:rPr>
        <w:t xml:space="preserve">  </w:t>
      </w:r>
      <w:r w:rsidR="00D34EF0">
        <w:rPr>
          <w:rFonts w:ascii="Garamond" w:hAnsi="Garamond"/>
          <w:sz w:val="28"/>
          <w:szCs w:val="28"/>
        </w:rPr>
        <w:t xml:space="preserve">As needed, the </w:t>
      </w:r>
      <w:r>
        <w:rPr>
          <w:rFonts w:ascii="Garamond" w:hAnsi="Garamond"/>
          <w:sz w:val="28"/>
          <w:szCs w:val="28"/>
        </w:rPr>
        <w:t xml:space="preserve">DGB will </w:t>
      </w:r>
      <w:r w:rsidR="00D34EF0">
        <w:rPr>
          <w:rFonts w:ascii="Garamond" w:hAnsi="Garamond"/>
          <w:sz w:val="28"/>
          <w:szCs w:val="28"/>
        </w:rPr>
        <w:t xml:space="preserve">draft, circulate, and </w:t>
      </w:r>
      <w:r>
        <w:rPr>
          <w:rFonts w:ascii="Garamond" w:hAnsi="Garamond"/>
          <w:sz w:val="28"/>
          <w:szCs w:val="28"/>
        </w:rPr>
        <w:t xml:space="preserve">advise </w:t>
      </w:r>
      <w:r w:rsidR="0081647A">
        <w:rPr>
          <w:rFonts w:ascii="Garamond" w:hAnsi="Garamond"/>
          <w:sz w:val="28"/>
          <w:szCs w:val="28"/>
        </w:rPr>
        <w:t>on</w:t>
      </w:r>
      <w:r w:rsidR="00A405B7">
        <w:rPr>
          <w:rFonts w:ascii="Garamond" w:hAnsi="Garamond"/>
          <w:sz w:val="28"/>
          <w:szCs w:val="28"/>
        </w:rPr>
        <w:t xml:space="preserve"> all revisions made to the c</w:t>
      </w:r>
      <w:r>
        <w:rPr>
          <w:rFonts w:ascii="Garamond" w:hAnsi="Garamond"/>
          <w:sz w:val="28"/>
          <w:szCs w:val="28"/>
        </w:rPr>
        <w:t xml:space="preserve">harter. </w:t>
      </w:r>
      <w:r w:rsidRPr="007B07FC">
        <w:rPr>
          <w:rFonts w:ascii="Garamond" w:hAnsi="Garamond"/>
          <w:sz w:val="28"/>
          <w:szCs w:val="28"/>
        </w:rPr>
        <w:t xml:space="preserve">    </w:t>
      </w:r>
    </w:p>
    <w:p w14:paraId="642907C2" w14:textId="6BAE256F" w:rsidR="004E2725" w:rsidRDefault="00D34EF0" w:rsidP="004E2725">
      <w:pPr>
        <w:pStyle w:val="Heading2"/>
      </w:pPr>
      <w:bookmarkStart w:id="29" w:name="_Toc18591638"/>
      <w:bookmarkStart w:id="30" w:name="_Toc16574543"/>
      <w:bookmarkStart w:id="31" w:name="_Toc26956035"/>
      <w:bookmarkEnd w:id="29"/>
      <w:r>
        <w:t xml:space="preserve">Approving </w:t>
      </w:r>
      <w:r w:rsidR="004E2725">
        <w:t>Revisions to the Charter</w:t>
      </w:r>
      <w:bookmarkEnd w:id="30"/>
      <w:bookmarkEnd w:id="31"/>
    </w:p>
    <w:p w14:paraId="40F35F95" w14:textId="77777777" w:rsidR="004B744F" w:rsidRPr="004B744F" w:rsidRDefault="00A405B7" w:rsidP="004B744F">
      <w:pPr>
        <w:rPr>
          <w:rFonts w:ascii="Garamond" w:hAnsi="Garamond"/>
          <w:sz w:val="28"/>
          <w:szCs w:val="28"/>
        </w:rPr>
      </w:pPr>
      <w:r w:rsidRPr="004B744F">
        <w:rPr>
          <w:rFonts w:ascii="Garamond" w:hAnsi="Garamond"/>
          <w:sz w:val="28"/>
          <w:szCs w:val="28"/>
        </w:rPr>
        <w:t>Revisions to the c</w:t>
      </w:r>
      <w:r w:rsidR="004E2725" w:rsidRPr="004B744F">
        <w:rPr>
          <w:rFonts w:ascii="Garamond" w:hAnsi="Garamond"/>
          <w:sz w:val="28"/>
          <w:szCs w:val="28"/>
        </w:rPr>
        <w:t xml:space="preserve">harter are subject to the </w:t>
      </w:r>
      <w:r w:rsidR="0081647A" w:rsidRPr="004B744F">
        <w:rPr>
          <w:rFonts w:ascii="Garamond" w:hAnsi="Garamond"/>
          <w:sz w:val="28"/>
          <w:szCs w:val="28"/>
        </w:rPr>
        <w:t xml:space="preserve">preliminary approval </w:t>
      </w:r>
      <w:r w:rsidR="004E2725" w:rsidRPr="004B744F">
        <w:rPr>
          <w:rFonts w:ascii="Garamond" w:hAnsi="Garamond"/>
          <w:sz w:val="28"/>
          <w:szCs w:val="28"/>
        </w:rPr>
        <w:t>of the Chief Data Officer</w:t>
      </w:r>
      <w:r w:rsidR="0081647A" w:rsidRPr="004B744F">
        <w:rPr>
          <w:rFonts w:ascii="Garamond" w:hAnsi="Garamond"/>
          <w:sz w:val="28"/>
          <w:szCs w:val="28"/>
        </w:rPr>
        <w:t>, after</w:t>
      </w:r>
      <w:r w:rsidRPr="004B744F">
        <w:rPr>
          <w:rFonts w:ascii="Garamond" w:hAnsi="Garamond"/>
          <w:sz w:val="28"/>
          <w:szCs w:val="28"/>
        </w:rPr>
        <w:t xml:space="preserve"> consultation with the DGB; final approval will be decided by </w:t>
      </w:r>
      <w:r w:rsidR="004E2725" w:rsidRPr="004B744F">
        <w:rPr>
          <w:rFonts w:ascii="Garamond" w:hAnsi="Garamond"/>
          <w:sz w:val="28"/>
          <w:szCs w:val="28"/>
        </w:rPr>
        <w:t xml:space="preserve">the Commissioner of Social Security.  </w:t>
      </w:r>
    </w:p>
    <w:p w14:paraId="5E85B901" w14:textId="36038ADF" w:rsidR="004E2725" w:rsidRDefault="004E2725" w:rsidP="00D34EF0">
      <w:pPr>
        <w:pStyle w:val="Heading2"/>
      </w:pPr>
      <w:bookmarkStart w:id="32" w:name="_Toc26956036"/>
      <w:r>
        <w:t>Changes to DGB Membership</w:t>
      </w:r>
      <w:bookmarkEnd w:id="32"/>
    </w:p>
    <w:p w14:paraId="4B173DE5" w14:textId="6B256560" w:rsidR="004E2725" w:rsidRPr="007B07FC" w:rsidRDefault="004E2725" w:rsidP="004E2725">
      <w:pPr>
        <w:spacing w:before="240"/>
        <w:rPr>
          <w:rFonts w:cs="Arial"/>
          <w:b/>
          <w:sz w:val="24"/>
          <w:szCs w:val="24"/>
        </w:rPr>
      </w:pPr>
      <w:r>
        <w:rPr>
          <w:rFonts w:ascii="Garamond" w:hAnsi="Garamond"/>
          <w:sz w:val="28"/>
        </w:rPr>
        <w:t xml:space="preserve">Changes to the DGB membership </w:t>
      </w:r>
      <w:r>
        <w:rPr>
          <w:rFonts w:ascii="Garamond" w:hAnsi="Garamond"/>
          <w:sz w:val="28"/>
          <w:szCs w:val="24"/>
        </w:rPr>
        <w:t xml:space="preserve">are subject to the </w:t>
      </w:r>
      <w:r w:rsidR="00D34EF0">
        <w:rPr>
          <w:rFonts w:ascii="Garamond" w:hAnsi="Garamond"/>
          <w:sz w:val="28"/>
          <w:szCs w:val="24"/>
        </w:rPr>
        <w:t xml:space="preserve">preliminary approval </w:t>
      </w:r>
      <w:r>
        <w:rPr>
          <w:rFonts w:ascii="Garamond" w:hAnsi="Garamond"/>
          <w:sz w:val="28"/>
          <w:szCs w:val="24"/>
        </w:rPr>
        <w:t>of the Chief Data Officer</w:t>
      </w:r>
      <w:r w:rsidR="00A405B7">
        <w:rPr>
          <w:rFonts w:ascii="Garamond" w:hAnsi="Garamond"/>
          <w:sz w:val="28"/>
          <w:szCs w:val="24"/>
        </w:rPr>
        <w:t xml:space="preserve">; final approval will be decided by the Commissioner of Social Security. </w:t>
      </w:r>
      <w:r w:rsidR="00A026E8">
        <w:rPr>
          <w:rFonts w:ascii="Garamond" w:hAnsi="Garamond"/>
          <w:sz w:val="28"/>
          <w:szCs w:val="24"/>
        </w:rPr>
        <w:t xml:space="preserve"> </w:t>
      </w:r>
      <w:r w:rsidR="00A405B7">
        <w:rPr>
          <w:rFonts w:ascii="Garamond" w:hAnsi="Garamond"/>
          <w:sz w:val="28"/>
          <w:szCs w:val="24"/>
        </w:rPr>
        <w:t xml:space="preserve">Further structural or membership changes may occur as a result of OMB directives or applicable governing entities. </w:t>
      </w:r>
      <w:r w:rsidR="00E16245" w:rsidRPr="00F3632A">
        <w:rPr>
          <w:rFonts w:ascii="Times New Roman" w:hAnsi="Times New Roman"/>
        </w:rPr>
        <w:t xml:space="preserve"> </w:t>
      </w:r>
      <w:r w:rsidR="00E16245" w:rsidRPr="007D4214">
        <w:rPr>
          <w:rFonts w:ascii="Times New Roman" w:hAnsi="Times New Roman"/>
        </w:rPr>
        <w:t xml:space="preserve"> </w:t>
      </w:r>
    </w:p>
    <w:p w14:paraId="55AE4E8F" w14:textId="6B96FE9A" w:rsidR="004E2725" w:rsidRDefault="004E2725" w:rsidP="004E2725">
      <w:pPr>
        <w:pStyle w:val="Heading2"/>
      </w:pPr>
      <w:bookmarkStart w:id="33" w:name="_Toc26956037"/>
      <w:r>
        <w:t>References</w:t>
      </w:r>
      <w:bookmarkEnd w:id="33"/>
    </w:p>
    <w:p w14:paraId="1B08B205" w14:textId="77777777" w:rsidR="004E2725" w:rsidRDefault="004E2725" w:rsidP="004E2725">
      <w:pPr>
        <w:spacing w:before="240"/>
        <w:rPr>
          <w:rFonts w:ascii="Garamond" w:hAnsi="Garamond" w:cs="Arial"/>
          <w:sz w:val="28"/>
          <w:szCs w:val="28"/>
        </w:rPr>
      </w:pPr>
      <w:r w:rsidRPr="007B07FC">
        <w:rPr>
          <w:rFonts w:ascii="Garamond" w:hAnsi="Garamond" w:cs="Arial"/>
          <w:sz w:val="28"/>
          <w:szCs w:val="28"/>
        </w:rPr>
        <w:t>OMB Memorandum M-19-23</w:t>
      </w:r>
      <w:r>
        <w:rPr>
          <w:rFonts w:ascii="Garamond" w:hAnsi="Garamond" w:cs="Arial"/>
          <w:sz w:val="28"/>
          <w:szCs w:val="28"/>
        </w:rPr>
        <w:t xml:space="preserve">: </w:t>
      </w:r>
    </w:p>
    <w:p w14:paraId="37A23D23" w14:textId="77777777" w:rsidR="004E2725" w:rsidRDefault="00AA6E66" w:rsidP="004E2725">
      <w:pPr>
        <w:rPr>
          <w:rFonts w:ascii="Garamond" w:hAnsi="Garamond" w:cs="Arial"/>
          <w:sz w:val="28"/>
          <w:szCs w:val="28"/>
        </w:rPr>
      </w:pPr>
      <w:hyperlink r:id="rId12" w:history="1">
        <w:r w:rsidR="004E2725" w:rsidRPr="000C405E">
          <w:rPr>
            <w:rStyle w:val="Hyperlink"/>
            <w:rFonts w:ascii="Garamond" w:hAnsi="Garamond" w:cs="Arial"/>
            <w:sz w:val="28"/>
            <w:szCs w:val="28"/>
          </w:rPr>
          <w:t>https://www.whitehouse.gov/wp-content/uploads/2019/07/M-19-23.pdf</w:t>
        </w:r>
      </w:hyperlink>
    </w:p>
    <w:p w14:paraId="661040F4" w14:textId="39E73745" w:rsidR="004E2725" w:rsidRDefault="004B744F" w:rsidP="004E2725">
      <w:pPr>
        <w:spacing w:before="240"/>
        <w:rPr>
          <w:rFonts w:ascii="Garamond" w:hAnsi="Garamond" w:cs="Arial"/>
          <w:sz w:val="28"/>
          <w:szCs w:val="28"/>
        </w:rPr>
      </w:pPr>
      <w:r>
        <w:rPr>
          <w:rFonts w:ascii="Garamond" w:hAnsi="Garamond" w:cs="Arial"/>
          <w:sz w:val="28"/>
          <w:szCs w:val="28"/>
        </w:rPr>
        <w:t>FDS</w:t>
      </w:r>
      <w:r w:rsidR="004E2725">
        <w:rPr>
          <w:rFonts w:ascii="Garamond" w:hAnsi="Garamond" w:cs="Arial"/>
          <w:sz w:val="28"/>
          <w:szCs w:val="28"/>
        </w:rPr>
        <w:t xml:space="preserve">: </w:t>
      </w:r>
      <w:r w:rsidR="00C327E6">
        <w:rPr>
          <w:rFonts w:ascii="Garamond" w:hAnsi="Garamond" w:cs="Arial"/>
          <w:sz w:val="28"/>
          <w:szCs w:val="28"/>
        </w:rPr>
        <w:t xml:space="preserve"> </w:t>
      </w:r>
      <w:hyperlink r:id="rId13" w:history="1">
        <w:r w:rsidR="004E2725" w:rsidRPr="000C405E">
          <w:rPr>
            <w:rStyle w:val="Hyperlink"/>
            <w:rFonts w:ascii="Garamond" w:hAnsi="Garamond" w:cs="Arial"/>
            <w:sz w:val="28"/>
            <w:szCs w:val="28"/>
          </w:rPr>
          <w:t>https://strategy.data.gov/</w:t>
        </w:r>
      </w:hyperlink>
    </w:p>
    <w:p w14:paraId="1898B74C" w14:textId="16293D3C" w:rsidR="004E2725" w:rsidRDefault="004B744F" w:rsidP="004E2725">
      <w:pPr>
        <w:spacing w:before="240"/>
        <w:rPr>
          <w:rFonts w:ascii="Garamond" w:hAnsi="Garamond" w:cs="Arial"/>
          <w:sz w:val="28"/>
          <w:szCs w:val="28"/>
        </w:rPr>
      </w:pPr>
      <w:r>
        <w:rPr>
          <w:rFonts w:ascii="Garamond" w:hAnsi="Garamond" w:cs="Arial"/>
          <w:sz w:val="28"/>
          <w:szCs w:val="28"/>
        </w:rPr>
        <w:t>FDS</w:t>
      </w:r>
      <w:r w:rsidR="004E2725">
        <w:rPr>
          <w:rFonts w:ascii="Garamond" w:hAnsi="Garamond" w:cs="Arial"/>
          <w:sz w:val="28"/>
          <w:szCs w:val="28"/>
        </w:rPr>
        <w:t xml:space="preserve"> Year 1 Action Plan: </w:t>
      </w:r>
      <w:r w:rsidR="009C4EC8">
        <w:rPr>
          <w:rFonts w:ascii="Garamond" w:hAnsi="Garamond" w:cs="Arial"/>
          <w:sz w:val="28"/>
          <w:szCs w:val="28"/>
        </w:rPr>
        <w:t xml:space="preserve"> </w:t>
      </w:r>
      <w:hyperlink r:id="rId14" w:history="1">
        <w:r w:rsidR="004E2725" w:rsidRPr="000C405E">
          <w:rPr>
            <w:rStyle w:val="Hyperlink"/>
            <w:rFonts w:ascii="Garamond" w:hAnsi="Garamond" w:cs="Arial"/>
            <w:sz w:val="28"/>
            <w:szCs w:val="28"/>
          </w:rPr>
          <w:t>https://strategy.data.gov/action-plan/</w:t>
        </w:r>
      </w:hyperlink>
    </w:p>
    <w:p w14:paraId="35BC8C3E" w14:textId="77777777" w:rsidR="004E2725" w:rsidRDefault="004E2725" w:rsidP="004E2725">
      <w:pPr>
        <w:rPr>
          <w:rFonts w:ascii="Times New Roman" w:hAnsi="Times New Roman"/>
        </w:rPr>
      </w:pPr>
    </w:p>
    <w:p w14:paraId="11B33AAE" w14:textId="29DAE6AC" w:rsidR="00DB29E0" w:rsidRPr="002F364C" w:rsidRDefault="004E2725">
      <w:pPr>
        <w:rPr>
          <w:rFonts w:ascii="Times New Roman" w:hAnsi="Times New Roman"/>
        </w:rPr>
      </w:pPr>
      <w:r w:rsidRPr="008D2266">
        <w:rPr>
          <w:rFonts w:ascii="Garamond" w:hAnsi="Garamond"/>
          <w:sz w:val="28"/>
          <w:szCs w:val="28"/>
        </w:rPr>
        <w:t xml:space="preserve">OMB </w:t>
      </w:r>
      <w:r>
        <w:rPr>
          <w:rFonts w:ascii="Garamond" w:hAnsi="Garamond"/>
          <w:sz w:val="28"/>
          <w:szCs w:val="28"/>
        </w:rPr>
        <w:t xml:space="preserve">PowerPoint presentation “Foundations for Evidence-Based Policymaking Act of 2018 Chief Data Officer (CDO) Orientation (Day One)”: </w:t>
      </w:r>
      <w:r w:rsidR="009C4EC8">
        <w:rPr>
          <w:rFonts w:ascii="Garamond" w:hAnsi="Garamond"/>
          <w:sz w:val="28"/>
          <w:szCs w:val="28"/>
        </w:rPr>
        <w:t xml:space="preserve"> </w:t>
      </w:r>
      <w:r>
        <w:rPr>
          <w:rFonts w:ascii="Garamond" w:hAnsi="Garamond"/>
          <w:sz w:val="28"/>
          <w:szCs w:val="28"/>
        </w:rPr>
        <w:t>Included as a separate attachment.</w:t>
      </w:r>
    </w:p>
    <w:sectPr w:rsidR="00DB29E0" w:rsidRPr="002F364C" w:rsidSect="004531D0">
      <w:headerReference w:type="default" r:id="rId15"/>
      <w:footerReference w:type="default" r:id="rId16"/>
      <w:pgSz w:w="12240" w:h="15840" w:code="1"/>
      <w:pgMar w:top="1440" w:right="1296" w:bottom="1440" w:left="1296"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AF524" w14:textId="77777777" w:rsidR="002F364C" w:rsidRDefault="002F364C" w:rsidP="004E2725">
      <w:r>
        <w:separator/>
      </w:r>
    </w:p>
  </w:endnote>
  <w:endnote w:type="continuationSeparator" w:id="0">
    <w:p w14:paraId="4792285A" w14:textId="77777777" w:rsidR="002F364C" w:rsidRDefault="002F364C" w:rsidP="004E2725">
      <w:r>
        <w:continuationSeparator/>
      </w:r>
    </w:p>
  </w:endnote>
  <w:endnote w:type="continuationNotice" w:id="1">
    <w:p w14:paraId="4D10A754" w14:textId="77777777" w:rsidR="002F364C" w:rsidRDefault="002F3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riad Pro">
    <w:altName w:val="Myriad Pro"/>
    <w:panose1 w:val="00000000000000000000"/>
    <w:charset w:val="00"/>
    <w:family w:val="swiss"/>
    <w:notTrueType/>
    <w:pitch w:val="default"/>
    <w:sig w:usb0="00000003" w:usb1="00000000" w:usb2="00000000" w:usb3="00000000" w:csb0="00000001" w:csb1="00000000"/>
  </w:font>
  <w:font w:name="Times New (W1)">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04279"/>
      <w:docPartObj>
        <w:docPartGallery w:val="Page Numbers (Bottom of Page)"/>
        <w:docPartUnique/>
      </w:docPartObj>
    </w:sdtPr>
    <w:sdtEndPr>
      <w:rPr>
        <w:noProof/>
      </w:rPr>
    </w:sdtEndPr>
    <w:sdtContent>
      <w:p w14:paraId="48665309" w14:textId="1A4E2AC9" w:rsidR="00932504" w:rsidRDefault="004E2725">
        <w:pPr>
          <w:pStyle w:val="Footer"/>
          <w:jc w:val="right"/>
        </w:pPr>
        <w:r>
          <w:fldChar w:fldCharType="begin"/>
        </w:r>
        <w:r>
          <w:instrText xml:space="preserve"> PAGE   \* MERGEFORMAT </w:instrText>
        </w:r>
        <w:r>
          <w:fldChar w:fldCharType="separate"/>
        </w:r>
        <w:r w:rsidR="00AA6E66">
          <w:rPr>
            <w:noProof/>
          </w:rPr>
          <w:t>4</w:t>
        </w:r>
        <w:r>
          <w:rPr>
            <w:noProof/>
          </w:rPr>
          <w:fldChar w:fldCharType="end"/>
        </w:r>
      </w:p>
    </w:sdtContent>
  </w:sdt>
  <w:p w14:paraId="188C6653" w14:textId="77777777" w:rsidR="00932504" w:rsidRDefault="00932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13C83" w14:textId="77777777" w:rsidR="002F364C" w:rsidRDefault="002F364C" w:rsidP="004E2725">
      <w:r>
        <w:separator/>
      </w:r>
    </w:p>
  </w:footnote>
  <w:footnote w:type="continuationSeparator" w:id="0">
    <w:p w14:paraId="72D90F43" w14:textId="77777777" w:rsidR="002F364C" w:rsidRDefault="002F364C" w:rsidP="004E2725">
      <w:r>
        <w:continuationSeparator/>
      </w:r>
    </w:p>
  </w:footnote>
  <w:footnote w:type="continuationNotice" w:id="1">
    <w:p w14:paraId="7A42BD69" w14:textId="77777777" w:rsidR="002F364C" w:rsidRDefault="002F364C"/>
  </w:footnote>
  <w:footnote w:id="2">
    <w:p w14:paraId="25FBEF33" w14:textId="68D657B1" w:rsidR="004E2725" w:rsidRPr="00E169F5" w:rsidRDefault="004E2725" w:rsidP="004E2725">
      <w:pPr>
        <w:pStyle w:val="FootnoteText"/>
        <w:rPr>
          <w:rFonts w:ascii="Garamond" w:hAnsi="Garamond"/>
          <w:sz w:val="24"/>
          <w:szCs w:val="24"/>
        </w:rPr>
      </w:pPr>
      <w:r w:rsidRPr="00E169F5">
        <w:rPr>
          <w:rStyle w:val="FootnoteReference"/>
          <w:rFonts w:ascii="Garamond" w:hAnsi="Garamond"/>
          <w:sz w:val="24"/>
          <w:szCs w:val="24"/>
        </w:rPr>
        <w:footnoteRef/>
      </w:r>
      <w:r w:rsidRPr="00E169F5">
        <w:rPr>
          <w:rFonts w:ascii="Garamond" w:hAnsi="Garamond"/>
          <w:sz w:val="24"/>
          <w:szCs w:val="24"/>
        </w:rPr>
        <w:t xml:space="preserve"> Data governance is the process of setting and enforcing priorities for managing data as a strategic asset in service of Social Security’s mission, including its strategic plan and other high-level priorities. The DGB will develop a data governance model that establishes authority, roles and responsibilities, management, and decision-making parameters around the data created, collected, managed, or otherwise controlled by the </w:t>
      </w:r>
      <w:r w:rsidR="00A405B7">
        <w:rPr>
          <w:rFonts w:ascii="Garamond" w:hAnsi="Garamond"/>
          <w:sz w:val="24"/>
          <w:szCs w:val="24"/>
        </w:rPr>
        <w:t>a</w:t>
      </w:r>
      <w:r w:rsidR="00CC3131">
        <w:rPr>
          <w:rFonts w:ascii="Garamond" w:hAnsi="Garamond"/>
          <w:sz w:val="24"/>
          <w:szCs w:val="24"/>
        </w:rPr>
        <w:t>gency</w:t>
      </w:r>
      <w:r w:rsidRPr="00E169F5">
        <w:rPr>
          <w:rFonts w:ascii="Garamond" w:hAnsi="Garamond"/>
          <w:sz w:val="24"/>
          <w:szCs w:val="24"/>
        </w:rPr>
        <w:t>.</w:t>
      </w:r>
    </w:p>
  </w:footnote>
  <w:footnote w:id="3">
    <w:p w14:paraId="4D1444B4" w14:textId="2E52DE70" w:rsidR="004E2725" w:rsidRPr="00E169F5" w:rsidRDefault="004E2725" w:rsidP="004E2725">
      <w:pPr>
        <w:pStyle w:val="FootnoteText"/>
        <w:rPr>
          <w:rFonts w:ascii="Garamond" w:hAnsi="Garamond"/>
          <w:sz w:val="24"/>
          <w:szCs w:val="24"/>
        </w:rPr>
      </w:pPr>
      <w:r w:rsidRPr="00E169F5">
        <w:rPr>
          <w:rStyle w:val="FootnoteReference"/>
          <w:rFonts w:ascii="Garamond" w:hAnsi="Garamond"/>
          <w:sz w:val="24"/>
          <w:szCs w:val="24"/>
        </w:rPr>
        <w:footnoteRef/>
      </w:r>
      <w:r w:rsidRPr="00E169F5">
        <w:rPr>
          <w:rFonts w:ascii="Garamond" w:hAnsi="Garamond"/>
          <w:sz w:val="24"/>
          <w:szCs w:val="24"/>
        </w:rPr>
        <w:t xml:space="preserve"> Data stewardship is the management of the </w:t>
      </w:r>
      <w:r w:rsidR="00A405B7">
        <w:rPr>
          <w:rFonts w:ascii="Garamond" w:hAnsi="Garamond"/>
          <w:sz w:val="24"/>
          <w:szCs w:val="24"/>
        </w:rPr>
        <w:t>a</w:t>
      </w:r>
      <w:r w:rsidR="00CC3131">
        <w:rPr>
          <w:rFonts w:ascii="Garamond" w:hAnsi="Garamond"/>
          <w:sz w:val="24"/>
          <w:szCs w:val="24"/>
        </w:rPr>
        <w:t>gency</w:t>
      </w:r>
      <w:r w:rsidRPr="00E169F5">
        <w:rPr>
          <w:rFonts w:ascii="Garamond" w:hAnsi="Garamond"/>
          <w:sz w:val="24"/>
          <w:szCs w:val="24"/>
        </w:rPr>
        <w:t xml:space="preserve">’s data assets to promote high-quality data that is easily accessible in a consistent manner. The DGB will raise awareness and promote data management best practices across the </w:t>
      </w:r>
      <w:r w:rsidR="00A405B7">
        <w:rPr>
          <w:rFonts w:ascii="Garamond" w:hAnsi="Garamond"/>
          <w:sz w:val="24"/>
          <w:szCs w:val="24"/>
        </w:rPr>
        <w:t>a</w:t>
      </w:r>
      <w:r w:rsidR="00CC3131">
        <w:rPr>
          <w:rFonts w:ascii="Garamond" w:hAnsi="Garamond"/>
          <w:sz w:val="24"/>
          <w:szCs w:val="24"/>
        </w:rPr>
        <w:t>gency</w:t>
      </w:r>
      <w:r w:rsidRPr="00E169F5">
        <w:rPr>
          <w:rFonts w:ascii="Garamond" w:hAnsi="Garamond"/>
          <w:sz w:val="24"/>
          <w:szCs w:val="24"/>
        </w:rPr>
        <w:t>.</w:t>
      </w:r>
    </w:p>
  </w:footnote>
  <w:footnote w:id="4">
    <w:p w14:paraId="1D9C8AAE" w14:textId="610953B7" w:rsidR="004E2725" w:rsidRPr="00E169F5" w:rsidRDefault="004E2725" w:rsidP="004E2725">
      <w:pPr>
        <w:pStyle w:val="FootnoteText"/>
        <w:rPr>
          <w:rFonts w:ascii="Garamond" w:hAnsi="Garamond"/>
          <w:sz w:val="24"/>
          <w:szCs w:val="24"/>
        </w:rPr>
      </w:pPr>
      <w:r w:rsidRPr="00E169F5">
        <w:rPr>
          <w:rStyle w:val="FootnoteReference"/>
          <w:rFonts w:ascii="Garamond" w:hAnsi="Garamond"/>
          <w:sz w:val="24"/>
          <w:szCs w:val="24"/>
        </w:rPr>
        <w:footnoteRef/>
      </w:r>
      <w:r w:rsidRPr="00E169F5">
        <w:rPr>
          <w:rFonts w:ascii="Garamond" w:hAnsi="Garamond"/>
          <w:sz w:val="24"/>
          <w:szCs w:val="24"/>
        </w:rPr>
        <w:t xml:space="preserve"> Data architecture is a set of rules, policies, standards and models that govern and define the type of data collected and how it is used, stored, managed and integrated within the </w:t>
      </w:r>
      <w:r w:rsidR="00A405B7">
        <w:rPr>
          <w:rFonts w:ascii="Garamond" w:hAnsi="Garamond"/>
          <w:sz w:val="24"/>
          <w:szCs w:val="24"/>
        </w:rPr>
        <w:t>a</w:t>
      </w:r>
      <w:r w:rsidR="00CC3131">
        <w:rPr>
          <w:rFonts w:ascii="Garamond" w:hAnsi="Garamond"/>
          <w:sz w:val="24"/>
          <w:szCs w:val="24"/>
        </w:rPr>
        <w:t>gency</w:t>
      </w:r>
      <w:r w:rsidRPr="00E169F5">
        <w:rPr>
          <w:rFonts w:ascii="Garamond" w:hAnsi="Garamond"/>
          <w:sz w:val="24"/>
          <w:szCs w:val="24"/>
        </w:rPr>
        <w:t xml:space="preserve"> and its database systems. The DGB will assess the </w:t>
      </w:r>
      <w:r w:rsidR="00A405B7">
        <w:rPr>
          <w:rFonts w:ascii="Garamond" w:hAnsi="Garamond"/>
          <w:sz w:val="24"/>
          <w:szCs w:val="24"/>
        </w:rPr>
        <w:t>a</w:t>
      </w:r>
      <w:r w:rsidR="00CC3131">
        <w:rPr>
          <w:rFonts w:ascii="Garamond" w:hAnsi="Garamond"/>
          <w:sz w:val="24"/>
          <w:szCs w:val="24"/>
        </w:rPr>
        <w:t>gency</w:t>
      </w:r>
      <w:r w:rsidRPr="00E169F5">
        <w:rPr>
          <w:rFonts w:ascii="Garamond" w:hAnsi="Garamond"/>
          <w:sz w:val="24"/>
          <w:szCs w:val="24"/>
        </w:rPr>
        <w:t xml:space="preserve">’s current data architecture and will make recommendations to the Commissioner on the investments necessary to strengthen the </w:t>
      </w:r>
      <w:r w:rsidR="00A405B7">
        <w:rPr>
          <w:rFonts w:ascii="Garamond" w:hAnsi="Garamond"/>
          <w:sz w:val="24"/>
          <w:szCs w:val="24"/>
        </w:rPr>
        <w:t>a</w:t>
      </w:r>
      <w:r w:rsidR="00CC3131">
        <w:rPr>
          <w:rFonts w:ascii="Garamond" w:hAnsi="Garamond"/>
          <w:sz w:val="24"/>
          <w:szCs w:val="24"/>
        </w:rPr>
        <w:t>gency</w:t>
      </w:r>
      <w:r w:rsidRPr="00E169F5">
        <w:rPr>
          <w:rFonts w:ascii="Garamond" w:hAnsi="Garamond"/>
          <w:sz w:val="24"/>
          <w:szCs w:val="24"/>
        </w:rPr>
        <w:t>’s data architecture.</w:t>
      </w:r>
    </w:p>
  </w:footnote>
  <w:footnote w:id="5">
    <w:p w14:paraId="1980EE29" w14:textId="2408943C" w:rsidR="004E2725" w:rsidRPr="00E169F5" w:rsidRDefault="004E2725" w:rsidP="004E2725">
      <w:pPr>
        <w:pStyle w:val="FootnoteText"/>
        <w:rPr>
          <w:rFonts w:ascii="Garamond" w:hAnsi="Garamond"/>
          <w:sz w:val="24"/>
          <w:szCs w:val="24"/>
        </w:rPr>
      </w:pPr>
      <w:r w:rsidRPr="00E169F5">
        <w:rPr>
          <w:rStyle w:val="FootnoteReference"/>
          <w:rFonts w:ascii="Garamond" w:hAnsi="Garamond"/>
          <w:sz w:val="24"/>
          <w:szCs w:val="24"/>
        </w:rPr>
        <w:footnoteRef/>
      </w:r>
      <w:r w:rsidRPr="00E169F5">
        <w:rPr>
          <w:rFonts w:ascii="Garamond" w:hAnsi="Garamond"/>
          <w:sz w:val="24"/>
          <w:szCs w:val="24"/>
        </w:rPr>
        <w:t xml:space="preserve"> Data utilization is the process of using the </w:t>
      </w:r>
      <w:r w:rsidR="00A405B7">
        <w:rPr>
          <w:rFonts w:ascii="Garamond" w:hAnsi="Garamond"/>
          <w:sz w:val="24"/>
          <w:szCs w:val="24"/>
        </w:rPr>
        <w:t>a</w:t>
      </w:r>
      <w:r w:rsidR="00CC3131">
        <w:rPr>
          <w:rFonts w:ascii="Garamond" w:hAnsi="Garamond"/>
          <w:sz w:val="24"/>
          <w:szCs w:val="24"/>
        </w:rPr>
        <w:t>gency</w:t>
      </w:r>
      <w:r w:rsidRPr="00E169F5">
        <w:rPr>
          <w:rFonts w:ascii="Garamond" w:hAnsi="Garamond"/>
          <w:sz w:val="24"/>
          <w:szCs w:val="24"/>
        </w:rPr>
        <w:t xml:space="preserve">’s data assets to support the </w:t>
      </w:r>
      <w:r w:rsidR="00A405B7">
        <w:rPr>
          <w:rFonts w:ascii="Garamond" w:hAnsi="Garamond"/>
          <w:sz w:val="24"/>
          <w:szCs w:val="24"/>
        </w:rPr>
        <w:t>a</w:t>
      </w:r>
      <w:r w:rsidR="00CC3131">
        <w:rPr>
          <w:rFonts w:ascii="Garamond" w:hAnsi="Garamond"/>
          <w:sz w:val="24"/>
          <w:szCs w:val="24"/>
        </w:rPr>
        <w:t>gency</w:t>
      </w:r>
      <w:r w:rsidRPr="00E169F5">
        <w:rPr>
          <w:rFonts w:ascii="Garamond" w:hAnsi="Garamond"/>
          <w:sz w:val="24"/>
          <w:szCs w:val="24"/>
        </w:rPr>
        <w:t xml:space="preserve">’s mission, the </w:t>
      </w:r>
      <w:r w:rsidR="00A405B7">
        <w:rPr>
          <w:rFonts w:ascii="Garamond" w:hAnsi="Garamond"/>
          <w:sz w:val="24"/>
          <w:szCs w:val="24"/>
        </w:rPr>
        <w:t>a</w:t>
      </w:r>
      <w:r w:rsidR="00CC3131">
        <w:rPr>
          <w:rFonts w:ascii="Garamond" w:hAnsi="Garamond"/>
          <w:sz w:val="24"/>
          <w:szCs w:val="24"/>
        </w:rPr>
        <w:t>gency</w:t>
      </w:r>
      <w:r w:rsidRPr="00E169F5">
        <w:rPr>
          <w:rFonts w:ascii="Garamond" w:hAnsi="Garamond"/>
          <w:sz w:val="24"/>
          <w:szCs w:val="24"/>
        </w:rPr>
        <w:t xml:space="preserve"> Strategic Plan, and for other </w:t>
      </w:r>
      <w:r w:rsidR="00A405B7">
        <w:rPr>
          <w:rFonts w:ascii="Garamond" w:hAnsi="Garamond"/>
          <w:sz w:val="24"/>
          <w:szCs w:val="24"/>
        </w:rPr>
        <w:t>a</w:t>
      </w:r>
      <w:r w:rsidR="00CC3131">
        <w:rPr>
          <w:rFonts w:ascii="Garamond" w:hAnsi="Garamond"/>
          <w:sz w:val="24"/>
          <w:szCs w:val="24"/>
        </w:rPr>
        <w:t>gency</w:t>
      </w:r>
      <w:r w:rsidRPr="00E169F5">
        <w:rPr>
          <w:rFonts w:ascii="Garamond" w:hAnsi="Garamond"/>
          <w:sz w:val="24"/>
          <w:szCs w:val="24"/>
        </w:rPr>
        <w:t xml:space="preserve"> priorities.  The DGB will promote the use of </w:t>
      </w:r>
      <w:r w:rsidR="00A405B7">
        <w:rPr>
          <w:rFonts w:ascii="Garamond" w:hAnsi="Garamond"/>
          <w:sz w:val="24"/>
          <w:szCs w:val="24"/>
        </w:rPr>
        <w:t>a</w:t>
      </w:r>
      <w:r w:rsidR="00CC3131">
        <w:rPr>
          <w:rFonts w:ascii="Garamond" w:hAnsi="Garamond"/>
          <w:sz w:val="24"/>
          <w:szCs w:val="24"/>
        </w:rPr>
        <w:t>gency</w:t>
      </w:r>
      <w:r w:rsidRPr="00E169F5">
        <w:rPr>
          <w:rFonts w:ascii="Garamond" w:hAnsi="Garamond"/>
          <w:sz w:val="24"/>
          <w:szCs w:val="24"/>
        </w:rPr>
        <w:t xml:space="preserve"> data as specified in the Foundations of Evidence-Based Policymaking Act of 2018 and the </w:t>
      </w:r>
      <w:r w:rsidR="004B744F">
        <w:rPr>
          <w:rFonts w:ascii="Garamond" w:hAnsi="Garamond"/>
          <w:sz w:val="24"/>
          <w:szCs w:val="24"/>
        </w:rPr>
        <w:t>FDS</w:t>
      </w:r>
      <w:r w:rsidR="00F46B56" w:rsidRPr="00E169F5">
        <w:rPr>
          <w:rFonts w:ascii="Garamond" w:hAnsi="Garamond"/>
          <w:sz w:val="24"/>
          <w:szCs w:val="24"/>
        </w:rPr>
        <w:t>.</w:t>
      </w:r>
    </w:p>
  </w:footnote>
  <w:footnote w:id="6">
    <w:p w14:paraId="023D502C" w14:textId="3669EE2A" w:rsidR="004E2725" w:rsidRPr="00E169F5" w:rsidRDefault="004E2725" w:rsidP="004E2725">
      <w:pPr>
        <w:pStyle w:val="FootnoteText"/>
        <w:rPr>
          <w:rFonts w:ascii="Garamond" w:hAnsi="Garamond"/>
          <w:sz w:val="24"/>
          <w:szCs w:val="24"/>
        </w:rPr>
      </w:pPr>
      <w:r w:rsidRPr="00E169F5">
        <w:rPr>
          <w:rStyle w:val="FootnoteReference"/>
          <w:rFonts w:ascii="Garamond" w:hAnsi="Garamond"/>
          <w:sz w:val="24"/>
          <w:szCs w:val="24"/>
        </w:rPr>
        <w:footnoteRef/>
      </w:r>
      <w:r w:rsidRPr="00E169F5">
        <w:rPr>
          <w:rFonts w:ascii="Garamond" w:hAnsi="Garamond"/>
          <w:sz w:val="24"/>
          <w:szCs w:val="24"/>
        </w:rPr>
        <w:t xml:space="preserve"> The </w:t>
      </w:r>
      <w:r w:rsidR="004B744F">
        <w:rPr>
          <w:rFonts w:ascii="Garamond" w:hAnsi="Garamond"/>
          <w:sz w:val="24"/>
          <w:szCs w:val="24"/>
        </w:rPr>
        <w:t>FDS</w:t>
      </w:r>
      <w:r w:rsidRPr="00E169F5">
        <w:rPr>
          <w:rFonts w:ascii="Garamond" w:hAnsi="Garamond"/>
          <w:sz w:val="24"/>
          <w:szCs w:val="24"/>
        </w:rPr>
        <w:t xml:space="preserve"> consists of principles and practices to leverage the value of the entire Federal Government data asset portfolio while protecting security, privacy, and confidentiality. The principles and practices deliver a more consistent approach to federal data stewardship, use, and access. The principles are a timeless, enduring framework for agencies, while the practices are actionable, yet aspirational, goals for a 5- to 10-year time horizon. The principles and practices were revised based on comments received from the public.</w:t>
      </w:r>
    </w:p>
  </w:footnote>
  <w:footnote w:id="7">
    <w:p w14:paraId="05396115" w14:textId="77777777" w:rsidR="004E2725" w:rsidRPr="004D3A01" w:rsidRDefault="004E2725" w:rsidP="004E2725">
      <w:pPr>
        <w:pStyle w:val="FootnoteText"/>
        <w:rPr>
          <w:rFonts w:ascii="Garamond" w:hAnsi="Garamond"/>
        </w:rPr>
      </w:pPr>
      <w:r w:rsidRPr="004D3A01">
        <w:rPr>
          <w:rStyle w:val="FootnoteReference"/>
          <w:rFonts w:ascii="Garamond" w:hAnsi="Garamond"/>
        </w:rPr>
        <w:footnoteRef/>
      </w:r>
      <w:r w:rsidRPr="004D3A01">
        <w:rPr>
          <w:rFonts w:ascii="Garamond" w:hAnsi="Garamond"/>
        </w:rPr>
        <w:t xml:space="preserve"> The activities listed in this section of the charter are described in the OMB Memorandum M-19-23, and in Chief Data Officer Orientation materials (see PowerPoint presentation “Foundations for Evidence-Based Policymaking Act of 2018 Chief Data Officer (CDO) Orientation (Day One)”).  Item 2 is specified in Section 202 (d) (1) of the EBPA, which amends Section 3511 of title 44, United States Code. </w:t>
      </w:r>
    </w:p>
  </w:footnote>
  <w:footnote w:id="8">
    <w:p w14:paraId="2C73F539" w14:textId="71753A5E" w:rsidR="005B6DB7" w:rsidRDefault="005B6DB7">
      <w:pPr>
        <w:pStyle w:val="FootnoteText"/>
      </w:pPr>
      <w:r>
        <w:rPr>
          <w:rStyle w:val="FootnoteReference"/>
        </w:rPr>
        <w:footnoteRef/>
      </w:r>
      <w:r>
        <w:t xml:space="preserve"> </w:t>
      </w:r>
      <w:r w:rsidRPr="005B6DB7">
        <w:rPr>
          <w:rFonts w:ascii="Garamond" w:hAnsi="Garamond"/>
        </w:rPr>
        <w:t>See 5 U.S. Code §</w:t>
      </w:r>
      <w:r w:rsidRPr="005B6DB7">
        <w:rPr>
          <w:rFonts w:ascii="Times New Roman" w:hAnsi="Times New Roman"/>
        </w:rPr>
        <w:t> </w:t>
      </w:r>
      <w:r>
        <w:rPr>
          <w:rFonts w:ascii="Garamond" w:hAnsi="Garamond"/>
        </w:rPr>
        <w:t>552 regarding p</w:t>
      </w:r>
      <w:r w:rsidRPr="005B6DB7">
        <w:rPr>
          <w:rFonts w:ascii="Garamond" w:hAnsi="Garamond"/>
        </w:rPr>
        <w:t>ublic information; agency rules, opinions, orders, records, and proceedings</w:t>
      </w:r>
      <w:r>
        <w:rPr>
          <w:rFonts w:ascii="Garamond" w:hAnsi="Garamond"/>
        </w:rPr>
        <w:t xml:space="preserve">. </w:t>
      </w:r>
    </w:p>
  </w:footnote>
  <w:footnote w:id="9">
    <w:p w14:paraId="08B48253" w14:textId="5A7D3FAC" w:rsidR="00A4686E" w:rsidRPr="00A4686E" w:rsidRDefault="00A4686E">
      <w:pPr>
        <w:pStyle w:val="FootnoteText"/>
        <w:rPr>
          <w:rFonts w:ascii="Garamond" w:hAnsi="Garamond"/>
        </w:rPr>
      </w:pPr>
      <w:r>
        <w:rPr>
          <w:rStyle w:val="FootnoteReference"/>
        </w:rPr>
        <w:footnoteRef/>
      </w:r>
      <w:r>
        <w:t xml:space="preserve"> </w:t>
      </w:r>
      <w:r w:rsidRPr="00A4686E">
        <w:rPr>
          <w:rFonts w:ascii="Garamond" w:hAnsi="Garamond"/>
        </w:rPr>
        <w:t>See 44 U.S. Code §</w:t>
      </w:r>
      <w:r w:rsidRPr="00A4686E">
        <w:rPr>
          <w:rFonts w:ascii="Times New Roman" w:hAnsi="Times New Roman"/>
        </w:rPr>
        <w:t> </w:t>
      </w:r>
      <w:r w:rsidR="005B6DB7">
        <w:rPr>
          <w:rFonts w:ascii="Garamond" w:hAnsi="Garamond"/>
        </w:rPr>
        <w:t>3582 regarding e</w:t>
      </w:r>
      <w:r w:rsidRPr="00A4686E">
        <w:rPr>
          <w:rFonts w:ascii="Garamond" w:hAnsi="Garamond"/>
        </w:rPr>
        <w:t>xpanding secure access to CIPSEA data assets</w:t>
      </w:r>
      <w:r>
        <w:rPr>
          <w:rFonts w:ascii="Garamond" w:hAnsi="Garamond"/>
        </w:rPr>
        <w:t xml:space="preserve">. </w:t>
      </w:r>
    </w:p>
  </w:footnote>
  <w:footnote w:id="10">
    <w:p w14:paraId="00244FAF" w14:textId="422F0884" w:rsidR="005B6DB7" w:rsidRDefault="005B6DB7">
      <w:pPr>
        <w:pStyle w:val="FootnoteText"/>
      </w:pPr>
      <w:r>
        <w:rPr>
          <w:rStyle w:val="FootnoteReference"/>
        </w:rPr>
        <w:footnoteRef/>
      </w:r>
      <w:r>
        <w:t xml:space="preserve"> </w:t>
      </w:r>
      <w:r w:rsidRPr="005B6DB7">
        <w:rPr>
          <w:rFonts w:ascii="Garamond" w:hAnsi="Garamond"/>
        </w:rPr>
        <w:t>Data culture is defined as: the institutional process that an agency uses in order to ensure all stakeholders are making decisions based on available data, evidence, and information.</w:t>
      </w:r>
      <w:r>
        <w:t xml:space="preserve"> </w:t>
      </w:r>
    </w:p>
  </w:footnote>
  <w:footnote w:id="11">
    <w:p w14:paraId="054E25D9" w14:textId="75CB3E3E" w:rsidR="004E2725" w:rsidRPr="00E169F5" w:rsidRDefault="004E2725" w:rsidP="004E2725">
      <w:pPr>
        <w:pStyle w:val="FootnoteText"/>
        <w:rPr>
          <w:rFonts w:ascii="Garamond" w:hAnsi="Garamond"/>
          <w:sz w:val="24"/>
          <w:szCs w:val="24"/>
        </w:rPr>
      </w:pPr>
      <w:r w:rsidRPr="004D3A01">
        <w:rPr>
          <w:rStyle w:val="FootnoteReference"/>
          <w:rFonts w:ascii="Garamond" w:hAnsi="Garamond"/>
        </w:rPr>
        <w:footnoteRef/>
      </w:r>
      <w:r w:rsidRPr="004D3A01">
        <w:rPr>
          <w:rFonts w:ascii="Garamond" w:hAnsi="Garamond"/>
        </w:rPr>
        <w:t xml:space="preserve"> </w:t>
      </w:r>
      <w:r w:rsidRPr="00E169F5">
        <w:rPr>
          <w:rFonts w:ascii="Garamond" w:hAnsi="Garamond"/>
          <w:sz w:val="24"/>
          <w:szCs w:val="24"/>
        </w:rPr>
        <w:t>OMB also identifies the Chief Acquisition Officer.  SSA has a statutory exemption from having a Chief Acquisition Officer and so the position is not included as part of the DGB.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D64E" w14:textId="77777777" w:rsidR="00042E2F" w:rsidRPr="00B8194E" w:rsidRDefault="004E2725" w:rsidP="00042E2F">
    <w:pPr>
      <w:pStyle w:val="Header"/>
      <w:pBdr>
        <w:bottom w:val="single" w:sz="8" w:space="1" w:color="auto"/>
      </w:pBdr>
      <w:jc w:val="center"/>
      <w:rPr>
        <w:rFonts w:ascii="Garamond" w:hAnsi="Garamond"/>
        <w:sz w:val="22"/>
        <w:szCs w:val="18"/>
      </w:rPr>
    </w:pPr>
    <w:r w:rsidRPr="00B8194E">
      <w:rPr>
        <w:rFonts w:ascii="Garamond" w:hAnsi="Garamond"/>
        <w:sz w:val="22"/>
        <w:szCs w:val="18"/>
      </w:rPr>
      <w:t xml:space="preserve">Data Governance </w:t>
    </w:r>
    <w:r>
      <w:rPr>
        <w:rFonts w:ascii="Garamond" w:hAnsi="Garamond"/>
        <w:sz w:val="22"/>
        <w:szCs w:val="18"/>
      </w:rPr>
      <w:t>Board</w:t>
    </w:r>
    <w:r w:rsidRPr="00B8194E">
      <w:rPr>
        <w:rFonts w:ascii="Garamond" w:hAnsi="Garamond"/>
        <w:sz w:val="22"/>
        <w:szCs w:val="18"/>
      </w:rPr>
      <w:t xml:space="preserve"> | Public Charter</w:t>
    </w:r>
  </w:p>
  <w:p w14:paraId="54682E40" w14:textId="77777777" w:rsidR="0069041F" w:rsidRPr="00B8194E" w:rsidRDefault="0069041F" w:rsidP="000147FA">
    <w:pPr>
      <w:pStyle w:val="Header"/>
      <w:jc w:val="center"/>
      <w:rPr>
        <w:rFonts w:ascii="Garamond" w:hAnsi="Garamond"/>
        <w:b/>
        <w:sz w:val="40"/>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26FB"/>
    <w:multiLevelType w:val="hybridMultilevel"/>
    <w:tmpl w:val="DFA430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B9193C"/>
    <w:multiLevelType w:val="hybridMultilevel"/>
    <w:tmpl w:val="D7EAD93C"/>
    <w:lvl w:ilvl="0" w:tplc="8AC41FDE">
      <w:start w:val="1"/>
      <w:numFmt w:val="bullet"/>
      <w:pStyle w:val="ListParagraph"/>
      <w:lvlText w:val=""/>
      <w:lvlJc w:val="left"/>
      <w:pPr>
        <w:ind w:left="1152" w:hanging="86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C0EDD"/>
    <w:multiLevelType w:val="hybridMultilevel"/>
    <w:tmpl w:val="C0AA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A2881"/>
    <w:multiLevelType w:val="hybridMultilevel"/>
    <w:tmpl w:val="5DD66C9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60A5A9E"/>
    <w:multiLevelType w:val="hybridMultilevel"/>
    <w:tmpl w:val="502611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5F0047"/>
    <w:multiLevelType w:val="hybridMultilevel"/>
    <w:tmpl w:val="8DD4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F6015"/>
    <w:multiLevelType w:val="hybridMultilevel"/>
    <w:tmpl w:val="665C356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22009"/>
    <w:multiLevelType w:val="hybridMultilevel"/>
    <w:tmpl w:val="0C34642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F04601"/>
    <w:multiLevelType w:val="hybridMultilevel"/>
    <w:tmpl w:val="52EEE3BE"/>
    <w:lvl w:ilvl="0" w:tplc="927C477E">
      <w:start w:val="1"/>
      <w:numFmt w:val="decimal"/>
      <w:lvlText w:val="%1."/>
      <w:lvlJc w:val="left"/>
      <w:pPr>
        <w:ind w:left="720" w:hanging="360"/>
      </w:pPr>
      <w:rPr>
        <w:rFonts w:ascii="Garamond" w:eastAsia="Times New Roman" w:hAnsi="Garamond"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993BCD"/>
    <w:multiLevelType w:val="hybridMultilevel"/>
    <w:tmpl w:val="24F062C8"/>
    <w:lvl w:ilvl="0" w:tplc="BCC45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B143FC"/>
    <w:multiLevelType w:val="hybridMultilevel"/>
    <w:tmpl w:val="D318C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B43487"/>
    <w:multiLevelType w:val="multilevel"/>
    <w:tmpl w:val="436CF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6"/>
        </w:tabs>
        <w:ind w:left="396" w:hanging="576"/>
      </w:pPr>
      <w:rPr>
        <w:rFonts w:hint="default"/>
      </w:rPr>
    </w:lvl>
    <w:lvl w:ilvl="2">
      <w:start w:val="1"/>
      <w:numFmt w:val="decimal"/>
      <w:pStyle w:val="Heading3"/>
      <w:lvlText w:val="%1.%2.%3"/>
      <w:lvlJc w:val="left"/>
      <w:pPr>
        <w:tabs>
          <w:tab w:val="num" w:pos="540"/>
        </w:tabs>
        <w:ind w:left="540" w:hanging="720"/>
      </w:pPr>
      <w:rPr>
        <w:rFonts w:hint="default"/>
      </w:rPr>
    </w:lvl>
    <w:lvl w:ilvl="3">
      <w:start w:val="1"/>
      <w:numFmt w:val="decimal"/>
      <w:pStyle w:val="Heading4"/>
      <w:lvlText w:val="%1.%2.%3.%4"/>
      <w:lvlJc w:val="left"/>
      <w:pPr>
        <w:tabs>
          <w:tab w:val="num" w:pos="684"/>
        </w:tabs>
        <w:ind w:left="684" w:hanging="864"/>
      </w:pPr>
      <w:rPr>
        <w:rFonts w:ascii="Arial" w:hAnsi="Arial" w:hint="default"/>
        <w:b/>
        <w:i/>
        <w:sz w:val="20"/>
        <w:szCs w:val="20"/>
      </w:rPr>
    </w:lvl>
    <w:lvl w:ilvl="4">
      <w:start w:val="1"/>
      <w:numFmt w:val="decimal"/>
      <w:pStyle w:val="Heading5"/>
      <w:lvlText w:val="%1.%2.%3.%4.%5"/>
      <w:lvlJc w:val="left"/>
      <w:pPr>
        <w:tabs>
          <w:tab w:val="num" w:pos="828"/>
        </w:tabs>
        <w:ind w:left="828" w:hanging="1008"/>
      </w:pPr>
      <w:rPr>
        <w:rFonts w:hint="default"/>
      </w:rPr>
    </w:lvl>
    <w:lvl w:ilvl="5">
      <w:start w:val="1"/>
      <w:numFmt w:val="decimal"/>
      <w:pStyle w:val="Heading6"/>
      <w:lvlText w:val="%1.%2.%3.%4.%5.%6"/>
      <w:lvlJc w:val="left"/>
      <w:pPr>
        <w:tabs>
          <w:tab w:val="num" w:pos="972"/>
        </w:tabs>
        <w:ind w:left="972" w:hanging="1152"/>
      </w:pPr>
      <w:rPr>
        <w:rFonts w:hint="default"/>
      </w:rPr>
    </w:lvl>
    <w:lvl w:ilvl="6">
      <w:start w:val="1"/>
      <w:numFmt w:val="decimal"/>
      <w:pStyle w:val="Heading7"/>
      <w:lvlText w:val="%1.%2.%3.%4.%5.%6.%7"/>
      <w:lvlJc w:val="left"/>
      <w:pPr>
        <w:tabs>
          <w:tab w:val="num" w:pos="1116"/>
        </w:tabs>
        <w:ind w:left="1116" w:hanging="1296"/>
      </w:pPr>
      <w:rPr>
        <w:rFonts w:hint="default"/>
      </w:rPr>
    </w:lvl>
    <w:lvl w:ilvl="7">
      <w:start w:val="1"/>
      <w:numFmt w:val="decimal"/>
      <w:pStyle w:val="Heading8"/>
      <w:lvlText w:val="%1.%2.%3.%4.%5.%6.%7.%8"/>
      <w:lvlJc w:val="left"/>
      <w:pPr>
        <w:tabs>
          <w:tab w:val="num" w:pos="1260"/>
        </w:tabs>
        <w:ind w:left="1260" w:hanging="1440"/>
      </w:pPr>
      <w:rPr>
        <w:rFonts w:hint="default"/>
      </w:rPr>
    </w:lvl>
    <w:lvl w:ilvl="8">
      <w:start w:val="1"/>
      <w:numFmt w:val="decimal"/>
      <w:pStyle w:val="Heading9"/>
      <w:lvlText w:val="%1.%2.%3.%4.%5.%6.%7.%8.%9"/>
      <w:lvlJc w:val="left"/>
      <w:pPr>
        <w:tabs>
          <w:tab w:val="num" w:pos="1404"/>
        </w:tabs>
        <w:ind w:left="1404" w:hanging="1584"/>
      </w:pPr>
      <w:rPr>
        <w:rFonts w:hint="default"/>
      </w:rPr>
    </w:lvl>
  </w:abstractNum>
  <w:abstractNum w:abstractNumId="12" w15:restartNumberingAfterBreak="0">
    <w:nsid w:val="560306A3"/>
    <w:multiLevelType w:val="hybridMultilevel"/>
    <w:tmpl w:val="F0C452D0"/>
    <w:lvl w:ilvl="0" w:tplc="69D480E4">
      <w:start w:val="1"/>
      <w:numFmt w:val="decimal"/>
      <w:lvlText w:val="%1."/>
      <w:lvlJc w:val="left"/>
      <w:pPr>
        <w:ind w:left="540" w:hanging="360"/>
      </w:pPr>
      <w:rPr>
        <w:rFonts w:ascii="Garamond" w:eastAsia="Times New Roman" w:hAnsi="Garamond" w:cs="Times New Roman"/>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CA2B81"/>
    <w:multiLevelType w:val="hybridMultilevel"/>
    <w:tmpl w:val="5A90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313E1"/>
    <w:multiLevelType w:val="hybridMultilevel"/>
    <w:tmpl w:val="C2DAC008"/>
    <w:lvl w:ilvl="0" w:tplc="125A6606">
      <w:start w:val="1"/>
      <w:numFmt w:val="bullet"/>
      <w:lvlText w:val=""/>
      <w:lvlJc w:val="left"/>
      <w:pPr>
        <w:tabs>
          <w:tab w:val="num" w:pos="360"/>
        </w:tabs>
        <w:ind w:left="360" w:hanging="360"/>
      </w:pPr>
      <w:rPr>
        <w:rFonts w:ascii="Symbol" w:hAnsi="Symbol" w:hint="default"/>
      </w:rPr>
    </w:lvl>
    <w:lvl w:ilvl="1" w:tplc="59A0E2DA">
      <w:start w:val="1"/>
      <w:numFmt w:val="bullet"/>
      <w:lvlText w:val=""/>
      <w:lvlJc w:val="left"/>
      <w:pPr>
        <w:tabs>
          <w:tab w:val="num" w:pos="1080"/>
        </w:tabs>
        <w:ind w:left="1080" w:hanging="360"/>
      </w:pPr>
      <w:rPr>
        <w:rFonts w:ascii="Symbol" w:hAnsi="Symbol" w:hint="default"/>
      </w:rPr>
    </w:lvl>
    <w:lvl w:ilvl="2" w:tplc="62DE37AA" w:tentative="1">
      <w:start w:val="1"/>
      <w:numFmt w:val="lowerRoman"/>
      <w:lvlText w:val="%3."/>
      <w:lvlJc w:val="right"/>
      <w:pPr>
        <w:tabs>
          <w:tab w:val="num" w:pos="1800"/>
        </w:tabs>
        <w:ind w:left="1800" w:hanging="180"/>
      </w:pPr>
    </w:lvl>
    <w:lvl w:ilvl="3" w:tplc="CC14BC30" w:tentative="1">
      <w:start w:val="1"/>
      <w:numFmt w:val="decimal"/>
      <w:lvlText w:val="%4."/>
      <w:lvlJc w:val="left"/>
      <w:pPr>
        <w:tabs>
          <w:tab w:val="num" w:pos="2520"/>
        </w:tabs>
        <w:ind w:left="2520" w:hanging="360"/>
      </w:pPr>
    </w:lvl>
    <w:lvl w:ilvl="4" w:tplc="F8CAF4FC" w:tentative="1">
      <w:start w:val="1"/>
      <w:numFmt w:val="lowerLetter"/>
      <w:lvlText w:val="%5."/>
      <w:lvlJc w:val="left"/>
      <w:pPr>
        <w:tabs>
          <w:tab w:val="num" w:pos="3240"/>
        </w:tabs>
        <w:ind w:left="3240" w:hanging="360"/>
      </w:pPr>
    </w:lvl>
    <w:lvl w:ilvl="5" w:tplc="163EC9B4" w:tentative="1">
      <w:start w:val="1"/>
      <w:numFmt w:val="lowerRoman"/>
      <w:lvlText w:val="%6."/>
      <w:lvlJc w:val="right"/>
      <w:pPr>
        <w:tabs>
          <w:tab w:val="num" w:pos="3960"/>
        </w:tabs>
        <w:ind w:left="3960" w:hanging="180"/>
      </w:pPr>
    </w:lvl>
    <w:lvl w:ilvl="6" w:tplc="A4886726" w:tentative="1">
      <w:start w:val="1"/>
      <w:numFmt w:val="decimal"/>
      <w:lvlText w:val="%7."/>
      <w:lvlJc w:val="left"/>
      <w:pPr>
        <w:tabs>
          <w:tab w:val="num" w:pos="4680"/>
        </w:tabs>
        <w:ind w:left="4680" w:hanging="360"/>
      </w:pPr>
    </w:lvl>
    <w:lvl w:ilvl="7" w:tplc="97BEDBE8" w:tentative="1">
      <w:start w:val="1"/>
      <w:numFmt w:val="lowerLetter"/>
      <w:lvlText w:val="%8."/>
      <w:lvlJc w:val="left"/>
      <w:pPr>
        <w:tabs>
          <w:tab w:val="num" w:pos="5400"/>
        </w:tabs>
        <w:ind w:left="5400" w:hanging="360"/>
      </w:pPr>
    </w:lvl>
    <w:lvl w:ilvl="8" w:tplc="CEAE85B8" w:tentative="1">
      <w:start w:val="1"/>
      <w:numFmt w:val="lowerRoman"/>
      <w:lvlText w:val="%9."/>
      <w:lvlJc w:val="right"/>
      <w:pPr>
        <w:tabs>
          <w:tab w:val="num" w:pos="6120"/>
        </w:tabs>
        <w:ind w:left="6120" w:hanging="180"/>
      </w:pPr>
    </w:lvl>
  </w:abstractNum>
  <w:abstractNum w:abstractNumId="15" w15:restartNumberingAfterBreak="0">
    <w:nsid w:val="5FC30562"/>
    <w:multiLevelType w:val="hybridMultilevel"/>
    <w:tmpl w:val="48D2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51D85"/>
    <w:multiLevelType w:val="hybridMultilevel"/>
    <w:tmpl w:val="4042A026"/>
    <w:lvl w:ilvl="0" w:tplc="04090001">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D96580"/>
    <w:multiLevelType w:val="hybridMultilevel"/>
    <w:tmpl w:val="F7EEF66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5F07B8"/>
    <w:multiLevelType w:val="hybridMultilevel"/>
    <w:tmpl w:val="B0704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0F6A23"/>
    <w:multiLevelType w:val="hybridMultilevel"/>
    <w:tmpl w:val="186C5CDE"/>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8"/>
  </w:num>
  <w:num w:numId="4">
    <w:abstractNumId w:val="12"/>
  </w:num>
  <w:num w:numId="5">
    <w:abstractNumId w:val="0"/>
  </w:num>
  <w:num w:numId="6">
    <w:abstractNumId w:val="3"/>
  </w:num>
  <w:num w:numId="7">
    <w:abstractNumId w:val="14"/>
  </w:num>
  <w:num w:numId="8">
    <w:abstractNumId w:val="7"/>
  </w:num>
  <w:num w:numId="9">
    <w:abstractNumId w:val="4"/>
  </w:num>
  <w:num w:numId="10">
    <w:abstractNumId w:val="19"/>
  </w:num>
  <w:num w:numId="11">
    <w:abstractNumId w:val="18"/>
  </w:num>
  <w:num w:numId="12">
    <w:abstractNumId w:val="10"/>
  </w:num>
  <w:num w:numId="13">
    <w:abstractNumId w:val="1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9"/>
  </w:num>
  <w:num w:numId="17">
    <w:abstractNumId w:val="6"/>
  </w:num>
  <w:num w:numId="18">
    <w:abstractNumId w:val="5"/>
  </w:num>
  <w:num w:numId="19">
    <w:abstractNumId w:val="1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725"/>
    <w:rsid w:val="0000070B"/>
    <w:rsid w:val="00000DF4"/>
    <w:rsid w:val="00003B97"/>
    <w:rsid w:val="00011087"/>
    <w:rsid w:val="000147FA"/>
    <w:rsid w:val="00014C0E"/>
    <w:rsid w:val="00021273"/>
    <w:rsid w:val="00024C8E"/>
    <w:rsid w:val="000262AF"/>
    <w:rsid w:val="00026CBE"/>
    <w:rsid w:val="00027F1F"/>
    <w:rsid w:val="000311A9"/>
    <w:rsid w:val="0003155D"/>
    <w:rsid w:val="00033DBD"/>
    <w:rsid w:val="00036FD8"/>
    <w:rsid w:val="00040F27"/>
    <w:rsid w:val="00042E2F"/>
    <w:rsid w:val="000459E9"/>
    <w:rsid w:val="00052648"/>
    <w:rsid w:val="00055369"/>
    <w:rsid w:val="00067A71"/>
    <w:rsid w:val="00072483"/>
    <w:rsid w:val="00075A63"/>
    <w:rsid w:val="00075D48"/>
    <w:rsid w:val="00077350"/>
    <w:rsid w:val="000776CF"/>
    <w:rsid w:val="00077950"/>
    <w:rsid w:val="0008315C"/>
    <w:rsid w:val="00090A25"/>
    <w:rsid w:val="00092706"/>
    <w:rsid w:val="00093E8C"/>
    <w:rsid w:val="00097D78"/>
    <w:rsid w:val="000A2CDE"/>
    <w:rsid w:val="000A3864"/>
    <w:rsid w:val="000A45AF"/>
    <w:rsid w:val="000B2A3C"/>
    <w:rsid w:val="000B5591"/>
    <w:rsid w:val="000C30CC"/>
    <w:rsid w:val="000C689E"/>
    <w:rsid w:val="000D346A"/>
    <w:rsid w:val="000D3BC1"/>
    <w:rsid w:val="000D40A2"/>
    <w:rsid w:val="000D52E1"/>
    <w:rsid w:val="000D7990"/>
    <w:rsid w:val="000D7D80"/>
    <w:rsid w:val="000E0960"/>
    <w:rsid w:val="000E14EE"/>
    <w:rsid w:val="000E2EEF"/>
    <w:rsid w:val="000E4AD6"/>
    <w:rsid w:val="000E71CC"/>
    <w:rsid w:val="000F2E62"/>
    <w:rsid w:val="00107303"/>
    <w:rsid w:val="00116F0A"/>
    <w:rsid w:val="00120762"/>
    <w:rsid w:val="001252A7"/>
    <w:rsid w:val="0012621C"/>
    <w:rsid w:val="00133721"/>
    <w:rsid w:val="0013642E"/>
    <w:rsid w:val="001463CC"/>
    <w:rsid w:val="001569E8"/>
    <w:rsid w:val="00156C3C"/>
    <w:rsid w:val="00157553"/>
    <w:rsid w:val="001647D4"/>
    <w:rsid w:val="001672B3"/>
    <w:rsid w:val="00171821"/>
    <w:rsid w:val="0017242A"/>
    <w:rsid w:val="001751F0"/>
    <w:rsid w:val="00186277"/>
    <w:rsid w:val="001875A0"/>
    <w:rsid w:val="001937EB"/>
    <w:rsid w:val="00193D46"/>
    <w:rsid w:val="001A2559"/>
    <w:rsid w:val="001A4694"/>
    <w:rsid w:val="001B1219"/>
    <w:rsid w:val="001C4D72"/>
    <w:rsid w:val="001D1D6C"/>
    <w:rsid w:val="001D32A6"/>
    <w:rsid w:val="001E0570"/>
    <w:rsid w:val="001E6665"/>
    <w:rsid w:val="001F3EB5"/>
    <w:rsid w:val="001F56BD"/>
    <w:rsid w:val="001F7C2E"/>
    <w:rsid w:val="002125A1"/>
    <w:rsid w:val="00213011"/>
    <w:rsid w:val="00216E76"/>
    <w:rsid w:val="002175F9"/>
    <w:rsid w:val="00217602"/>
    <w:rsid w:val="00222ACC"/>
    <w:rsid w:val="00222D74"/>
    <w:rsid w:val="002253E1"/>
    <w:rsid w:val="00230DA5"/>
    <w:rsid w:val="00230FBB"/>
    <w:rsid w:val="00235E26"/>
    <w:rsid w:val="002405C0"/>
    <w:rsid w:val="00243C94"/>
    <w:rsid w:val="00246114"/>
    <w:rsid w:val="00246AC2"/>
    <w:rsid w:val="002518D8"/>
    <w:rsid w:val="00251F57"/>
    <w:rsid w:val="002520D4"/>
    <w:rsid w:val="00257A67"/>
    <w:rsid w:val="00263726"/>
    <w:rsid w:val="00265D51"/>
    <w:rsid w:val="00276687"/>
    <w:rsid w:val="002772CF"/>
    <w:rsid w:val="00283C1D"/>
    <w:rsid w:val="002946BC"/>
    <w:rsid w:val="00295A9D"/>
    <w:rsid w:val="00295E4F"/>
    <w:rsid w:val="002A5048"/>
    <w:rsid w:val="002C4EAB"/>
    <w:rsid w:val="002D2F19"/>
    <w:rsid w:val="002D4B93"/>
    <w:rsid w:val="002D5392"/>
    <w:rsid w:val="002E2F58"/>
    <w:rsid w:val="002E6DE7"/>
    <w:rsid w:val="002F364C"/>
    <w:rsid w:val="002F4D20"/>
    <w:rsid w:val="0030037A"/>
    <w:rsid w:val="00300AA3"/>
    <w:rsid w:val="00301F34"/>
    <w:rsid w:val="00306E75"/>
    <w:rsid w:val="003109B0"/>
    <w:rsid w:val="0031576D"/>
    <w:rsid w:val="00315A17"/>
    <w:rsid w:val="00315D72"/>
    <w:rsid w:val="00322F56"/>
    <w:rsid w:val="00343D4F"/>
    <w:rsid w:val="00353710"/>
    <w:rsid w:val="003563D9"/>
    <w:rsid w:val="00356B53"/>
    <w:rsid w:val="00363CAB"/>
    <w:rsid w:val="00371407"/>
    <w:rsid w:val="00383891"/>
    <w:rsid w:val="00383E33"/>
    <w:rsid w:val="00386837"/>
    <w:rsid w:val="003A1498"/>
    <w:rsid w:val="003A1636"/>
    <w:rsid w:val="003A16EC"/>
    <w:rsid w:val="003A1755"/>
    <w:rsid w:val="003A3A40"/>
    <w:rsid w:val="003A3A93"/>
    <w:rsid w:val="003A6111"/>
    <w:rsid w:val="003B0F7D"/>
    <w:rsid w:val="003B4F48"/>
    <w:rsid w:val="003C51CB"/>
    <w:rsid w:val="003C6790"/>
    <w:rsid w:val="003F4613"/>
    <w:rsid w:val="0040644A"/>
    <w:rsid w:val="00407CC0"/>
    <w:rsid w:val="0041267B"/>
    <w:rsid w:val="0041354A"/>
    <w:rsid w:val="00414A6D"/>
    <w:rsid w:val="00414A86"/>
    <w:rsid w:val="00414B3B"/>
    <w:rsid w:val="00417E2E"/>
    <w:rsid w:val="00420B73"/>
    <w:rsid w:val="00423442"/>
    <w:rsid w:val="00424139"/>
    <w:rsid w:val="0042431A"/>
    <w:rsid w:val="00433CC0"/>
    <w:rsid w:val="00435758"/>
    <w:rsid w:val="0043754B"/>
    <w:rsid w:val="00440738"/>
    <w:rsid w:val="00442E40"/>
    <w:rsid w:val="0044533B"/>
    <w:rsid w:val="004531D0"/>
    <w:rsid w:val="00453E31"/>
    <w:rsid w:val="004617FC"/>
    <w:rsid w:val="004656E5"/>
    <w:rsid w:val="00467D29"/>
    <w:rsid w:val="00470991"/>
    <w:rsid w:val="00471EC1"/>
    <w:rsid w:val="004727BE"/>
    <w:rsid w:val="00480FF5"/>
    <w:rsid w:val="0048239E"/>
    <w:rsid w:val="0048263F"/>
    <w:rsid w:val="0048659D"/>
    <w:rsid w:val="00490341"/>
    <w:rsid w:val="004931A2"/>
    <w:rsid w:val="00493ABF"/>
    <w:rsid w:val="004978D5"/>
    <w:rsid w:val="004A050F"/>
    <w:rsid w:val="004A3EBD"/>
    <w:rsid w:val="004A7059"/>
    <w:rsid w:val="004A7483"/>
    <w:rsid w:val="004B744F"/>
    <w:rsid w:val="004C1213"/>
    <w:rsid w:val="004C2641"/>
    <w:rsid w:val="004C4A05"/>
    <w:rsid w:val="004C5C19"/>
    <w:rsid w:val="004D0947"/>
    <w:rsid w:val="004D3A01"/>
    <w:rsid w:val="004D5051"/>
    <w:rsid w:val="004E2725"/>
    <w:rsid w:val="004E73B5"/>
    <w:rsid w:val="004E7ACF"/>
    <w:rsid w:val="004F5492"/>
    <w:rsid w:val="004F6761"/>
    <w:rsid w:val="0050065E"/>
    <w:rsid w:val="0051064D"/>
    <w:rsid w:val="005111D0"/>
    <w:rsid w:val="00513294"/>
    <w:rsid w:val="00520B4B"/>
    <w:rsid w:val="00526826"/>
    <w:rsid w:val="005272F4"/>
    <w:rsid w:val="00532477"/>
    <w:rsid w:val="00545F07"/>
    <w:rsid w:val="00551C29"/>
    <w:rsid w:val="00552D3C"/>
    <w:rsid w:val="00556272"/>
    <w:rsid w:val="0055645E"/>
    <w:rsid w:val="0057132C"/>
    <w:rsid w:val="005735CE"/>
    <w:rsid w:val="00575EE7"/>
    <w:rsid w:val="00582FC5"/>
    <w:rsid w:val="005836D0"/>
    <w:rsid w:val="005872C8"/>
    <w:rsid w:val="00587345"/>
    <w:rsid w:val="00590EB3"/>
    <w:rsid w:val="00594FD6"/>
    <w:rsid w:val="00596A29"/>
    <w:rsid w:val="00597BE5"/>
    <w:rsid w:val="005A12C3"/>
    <w:rsid w:val="005B4CBE"/>
    <w:rsid w:val="005B6DB7"/>
    <w:rsid w:val="005B7E28"/>
    <w:rsid w:val="005C7699"/>
    <w:rsid w:val="005D17E1"/>
    <w:rsid w:val="005D4DC7"/>
    <w:rsid w:val="005E2126"/>
    <w:rsid w:val="005E2950"/>
    <w:rsid w:val="006019C8"/>
    <w:rsid w:val="0060212B"/>
    <w:rsid w:val="00602302"/>
    <w:rsid w:val="00615E33"/>
    <w:rsid w:val="00617A07"/>
    <w:rsid w:val="00621B08"/>
    <w:rsid w:val="006240A1"/>
    <w:rsid w:val="00626C60"/>
    <w:rsid w:val="00627C30"/>
    <w:rsid w:val="00631FD9"/>
    <w:rsid w:val="00633053"/>
    <w:rsid w:val="006333AE"/>
    <w:rsid w:val="00642816"/>
    <w:rsid w:val="00644CAE"/>
    <w:rsid w:val="006470E3"/>
    <w:rsid w:val="00647578"/>
    <w:rsid w:val="00661875"/>
    <w:rsid w:val="00661B5D"/>
    <w:rsid w:val="00667550"/>
    <w:rsid w:val="00670F95"/>
    <w:rsid w:val="00676278"/>
    <w:rsid w:val="00676B68"/>
    <w:rsid w:val="006802B7"/>
    <w:rsid w:val="006806FE"/>
    <w:rsid w:val="00683301"/>
    <w:rsid w:val="00683BF1"/>
    <w:rsid w:val="00686A0C"/>
    <w:rsid w:val="006901E6"/>
    <w:rsid w:val="0069041F"/>
    <w:rsid w:val="0069049A"/>
    <w:rsid w:val="00696456"/>
    <w:rsid w:val="006A15FD"/>
    <w:rsid w:val="006A532B"/>
    <w:rsid w:val="006B47BB"/>
    <w:rsid w:val="006B6233"/>
    <w:rsid w:val="006C4F2D"/>
    <w:rsid w:val="006D0A54"/>
    <w:rsid w:val="006D37F1"/>
    <w:rsid w:val="006D53EE"/>
    <w:rsid w:val="006E131A"/>
    <w:rsid w:val="006E1672"/>
    <w:rsid w:val="006E2330"/>
    <w:rsid w:val="006E460E"/>
    <w:rsid w:val="006F03F5"/>
    <w:rsid w:val="006F0493"/>
    <w:rsid w:val="006F630B"/>
    <w:rsid w:val="006F6BD8"/>
    <w:rsid w:val="006F7D6B"/>
    <w:rsid w:val="0070255A"/>
    <w:rsid w:val="00704011"/>
    <w:rsid w:val="0070464A"/>
    <w:rsid w:val="00704B5E"/>
    <w:rsid w:val="00706463"/>
    <w:rsid w:val="00711B3F"/>
    <w:rsid w:val="007142B7"/>
    <w:rsid w:val="00724151"/>
    <w:rsid w:val="00726014"/>
    <w:rsid w:val="0072616A"/>
    <w:rsid w:val="00727568"/>
    <w:rsid w:val="00733D40"/>
    <w:rsid w:val="007342ED"/>
    <w:rsid w:val="007400EE"/>
    <w:rsid w:val="0074171C"/>
    <w:rsid w:val="007462B0"/>
    <w:rsid w:val="00746F74"/>
    <w:rsid w:val="007477DC"/>
    <w:rsid w:val="007522FF"/>
    <w:rsid w:val="00753386"/>
    <w:rsid w:val="007565B2"/>
    <w:rsid w:val="00760204"/>
    <w:rsid w:val="00761597"/>
    <w:rsid w:val="00761842"/>
    <w:rsid w:val="0076335F"/>
    <w:rsid w:val="007639BD"/>
    <w:rsid w:val="0076432A"/>
    <w:rsid w:val="00764904"/>
    <w:rsid w:val="00765F37"/>
    <w:rsid w:val="00767238"/>
    <w:rsid w:val="00767510"/>
    <w:rsid w:val="00783566"/>
    <w:rsid w:val="007845AF"/>
    <w:rsid w:val="0079212A"/>
    <w:rsid w:val="007932DB"/>
    <w:rsid w:val="00794564"/>
    <w:rsid w:val="007B07FC"/>
    <w:rsid w:val="007B661D"/>
    <w:rsid w:val="007C4186"/>
    <w:rsid w:val="007C784E"/>
    <w:rsid w:val="007D0567"/>
    <w:rsid w:val="007D3C7E"/>
    <w:rsid w:val="007D4214"/>
    <w:rsid w:val="007D7C7B"/>
    <w:rsid w:val="007E1BFD"/>
    <w:rsid w:val="007E4E67"/>
    <w:rsid w:val="007E55EF"/>
    <w:rsid w:val="007E70C6"/>
    <w:rsid w:val="007F2EC4"/>
    <w:rsid w:val="007F47C5"/>
    <w:rsid w:val="00800ACA"/>
    <w:rsid w:val="00807BD4"/>
    <w:rsid w:val="008132E2"/>
    <w:rsid w:val="008152E8"/>
    <w:rsid w:val="00815ADC"/>
    <w:rsid w:val="0081647A"/>
    <w:rsid w:val="00821619"/>
    <w:rsid w:val="00824E43"/>
    <w:rsid w:val="008276D9"/>
    <w:rsid w:val="00827853"/>
    <w:rsid w:val="00827FF1"/>
    <w:rsid w:val="00842713"/>
    <w:rsid w:val="0084514C"/>
    <w:rsid w:val="008465A8"/>
    <w:rsid w:val="00850343"/>
    <w:rsid w:val="00852753"/>
    <w:rsid w:val="00860165"/>
    <w:rsid w:val="008602F1"/>
    <w:rsid w:val="00864225"/>
    <w:rsid w:val="008769EF"/>
    <w:rsid w:val="008828D7"/>
    <w:rsid w:val="00883299"/>
    <w:rsid w:val="0088693C"/>
    <w:rsid w:val="0089088F"/>
    <w:rsid w:val="00891F34"/>
    <w:rsid w:val="008952CE"/>
    <w:rsid w:val="008954F5"/>
    <w:rsid w:val="008A23C9"/>
    <w:rsid w:val="008A45B0"/>
    <w:rsid w:val="008A6712"/>
    <w:rsid w:val="008A73E6"/>
    <w:rsid w:val="008A74BA"/>
    <w:rsid w:val="008B00D9"/>
    <w:rsid w:val="008B5196"/>
    <w:rsid w:val="008B7F77"/>
    <w:rsid w:val="008C3DA1"/>
    <w:rsid w:val="008C5BFE"/>
    <w:rsid w:val="008D18EF"/>
    <w:rsid w:val="008D2266"/>
    <w:rsid w:val="008D56D4"/>
    <w:rsid w:val="008D7A29"/>
    <w:rsid w:val="008E1BD5"/>
    <w:rsid w:val="008E1EC8"/>
    <w:rsid w:val="008E596C"/>
    <w:rsid w:val="008E60A4"/>
    <w:rsid w:val="008E7A27"/>
    <w:rsid w:val="008F3D80"/>
    <w:rsid w:val="00901624"/>
    <w:rsid w:val="0090372B"/>
    <w:rsid w:val="00903EC7"/>
    <w:rsid w:val="0090571D"/>
    <w:rsid w:val="00912FD9"/>
    <w:rsid w:val="00913FC6"/>
    <w:rsid w:val="00915408"/>
    <w:rsid w:val="00915FB4"/>
    <w:rsid w:val="00921287"/>
    <w:rsid w:val="00931319"/>
    <w:rsid w:val="00932504"/>
    <w:rsid w:val="00940155"/>
    <w:rsid w:val="00943296"/>
    <w:rsid w:val="00943614"/>
    <w:rsid w:val="009451EB"/>
    <w:rsid w:val="00960EE0"/>
    <w:rsid w:val="00962122"/>
    <w:rsid w:val="00962970"/>
    <w:rsid w:val="009670C7"/>
    <w:rsid w:val="00971A0B"/>
    <w:rsid w:val="00973B89"/>
    <w:rsid w:val="009767AE"/>
    <w:rsid w:val="00977F98"/>
    <w:rsid w:val="00983A99"/>
    <w:rsid w:val="0099578C"/>
    <w:rsid w:val="009A2B15"/>
    <w:rsid w:val="009A4F16"/>
    <w:rsid w:val="009A550B"/>
    <w:rsid w:val="009A77D0"/>
    <w:rsid w:val="009B236C"/>
    <w:rsid w:val="009B7F0F"/>
    <w:rsid w:val="009C07F3"/>
    <w:rsid w:val="009C0DE8"/>
    <w:rsid w:val="009C47A6"/>
    <w:rsid w:val="009C4EC8"/>
    <w:rsid w:val="009D0637"/>
    <w:rsid w:val="009D3C91"/>
    <w:rsid w:val="009D4E83"/>
    <w:rsid w:val="009D5840"/>
    <w:rsid w:val="009D6824"/>
    <w:rsid w:val="009E0B38"/>
    <w:rsid w:val="009E2D3B"/>
    <w:rsid w:val="009E716C"/>
    <w:rsid w:val="009F3A04"/>
    <w:rsid w:val="009F7553"/>
    <w:rsid w:val="00A0269C"/>
    <w:rsid w:val="00A026E8"/>
    <w:rsid w:val="00A17E8B"/>
    <w:rsid w:val="00A21310"/>
    <w:rsid w:val="00A233F4"/>
    <w:rsid w:val="00A30312"/>
    <w:rsid w:val="00A31CBF"/>
    <w:rsid w:val="00A362B7"/>
    <w:rsid w:val="00A373A6"/>
    <w:rsid w:val="00A405B7"/>
    <w:rsid w:val="00A40AE5"/>
    <w:rsid w:val="00A425EC"/>
    <w:rsid w:val="00A42BCF"/>
    <w:rsid w:val="00A440A0"/>
    <w:rsid w:val="00A460CD"/>
    <w:rsid w:val="00A4686E"/>
    <w:rsid w:val="00A46894"/>
    <w:rsid w:val="00A47EEE"/>
    <w:rsid w:val="00A5561A"/>
    <w:rsid w:val="00A63D1E"/>
    <w:rsid w:val="00A704BB"/>
    <w:rsid w:val="00A7107A"/>
    <w:rsid w:val="00A71B35"/>
    <w:rsid w:val="00A730DF"/>
    <w:rsid w:val="00A80612"/>
    <w:rsid w:val="00A908E7"/>
    <w:rsid w:val="00A934F8"/>
    <w:rsid w:val="00AA19FC"/>
    <w:rsid w:val="00AA28D9"/>
    <w:rsid w:val="00AA6E66"/>
    <w:rsid w:val="00AB0C46"/>
    <w:rsid w:val="00AB0CED"/>
    <w:rsid w:val="00AB1D3C"/>
    <w:rsid w:val="00AB271A"/>
    <w:rsid w:val="00AB37EA"/>
    <w:rsid w:val="00AB4613"/>
    <w:rsid w:val="00AB4889"/>
    <w:rsid w:val="00AB5758"/>
    <w:rsid w:val="00AD75DF"/>
    <w:rsid w:val="00AF28A9"/>
    <w:rsid w:val="00AF43DA"/>
    <w:rsid w:val="00AF57B7"/>
    <w:rsid w:val="00B0583F"/>
    <w:rsid w:val="00B078BE"/>
    <w:rsid w:val="00B118C0"/>
    <w:rsid w:val="00B120AE"/>
    <w:rsid w:val="00B2337C"/>
    <w:rsid w:val="00B25415"/>
    <w:rsid w:val="00B25572"/>
    <w:rsid w:val="00B3043A"/>
    <w:rsid w:val="00B45516"/>
    <w:rsid w:val="00B45D5A"/>
    <w:rsid w:val="00B5147F"/>
    <w:rsid w:val="00B523C5"/>
    <w:rsid w:val="00B67131"/>
    <w:rsid w:val="00B67E49"/>
    <w:rsid w:val="00B75410"/>
    <w:rsid w:val="00B771BE"/>
    <w:rsid w:val="00B8194E"/>
    <w:rsid w:val="00B82020"/>
    <w:rsid w:val="00B84B51"/>
    <w:rsid w:val="00B875E4"/>
    <w:rsid w:val="00B876C4"/>
    <w:rsid w:val="00B92843"/>
    <w:rsid w:val="00B939FB"/>
    <w:rsid w:val="00B94729"/>
    <w:rsid w:val="00B97C9F"/>
    <w:rsid w:val="00BA1F61"/>
    <w:rsid w:val="00BA2BB5"/>
    <w:rsid w:val="00BA3E68"/>
    <w:rsid w:val="00BA4079"/>
    <w:rsid w:val="00BA598F"/>
    <w:rsid w:val="00BB1680"/>
    <w:rsid w:val="00BB3230"/>
    <w:rsid w:val="00BC3910"/>
    <w:rsid w:val="00BC4059"/>
    <w:rsid w:val="00BC528D"/>
    <w:rsid w:val="00BD45A6"/>
    <w:rsid w:val="00BD6C7D"/>
    <w:rsid w:val="00BF0219"/>
    <w:rsid w:val="00BF03D9"/>
    <w:rsid w:val="00BF7845"/>
    <w:rsid w:val="00BF7E92"/>
    <w:rsid w:val="00C04544"/>
    <w:rsid w:val="00C146BF"/>
    <w:rsid w:val="00C26249"/>
    <w:rsid w:val="00C27667"/>
    <w:rsid w:val="00C31271"/>
    <w:rsid w:val="00C327E6"/>
    <w:rsid w:val="00C3371A"/>
    <w:rsid w:val="00C343F2"/>
    <w:rsid w:val="00C37C0E"/>
    <w:rsid w:val="00C4352B"/>
    <w:rsid w:val="00C4743C"/>
    <w:rsid w:val="00C5122D"/>
    <w:rsid w:val="00C51A60"/>
    <w:rsid w:val="00C64228"/>
    <w:rsid w:val="00C730F4"/>
    <w:rsid w:val="00C76BAB"/>
    <w:rsid w:val="00C805B3"/>
    <w:rsid w:val="00C83F88"/>
    <w:rsid w:val="00C84A0F"/>
    <w:rsid w:val="00C86A70"/>
    <w:rsid w:val="00C870F3"/>
    <w:rsid w:val="00CA1A33"/>
    <w:rsid w:val="00CA3AF8"/>
    <w:rsid w:val="00CA476C"/>
    <w:rsid w:val="00CA4CC1"/>
    <w:rsid w:val="00CA7254"/>
    <w:rsid w:val="00CB22FB"/>
    <w:rsid w:val="00CB2FFB"/>
    <w:rsid w:val="00CC3131"/>
    <w:rsid w:val="00CC3379"/>
    <w:rsid w:val="00CC42EF"/>
    <w:rsid w:val="00CC59B3"/>
    <w:rsid w:val="00CC7DA3"/>
    <w:rsid w:val="00CD4AE5"/>
    <w:rsid w:val="00D02778"/>
    <w:rsid w:val="00D0286D"/>
    <w:rsid w:val="00D031BC"/>
    <w:rsid w:val="00D03548"/>
    <w:rsid w:val="00D0658C"/>
    <w:rsid w:val="00D06655"/>
    <w:rsid w:val="00D115DE"/>
    <w:rsid w:val="00D121F1"/>
    <w:rsid w:val="00D12DAB"/>
    <w:rsid w:val="00D1351A"/>
    <w:rsid w:val="00D13E1B"/>
    <w:rsid w:val="00D17775"/>
    <w:rsid w:val="00D2469E"/>
    <w:rsid w:val="00D253C4"/>
    <w:rsid w:val="00D25B43"/>
    <w:rsid w:val="00D27636"/>
    <w:rsid w:val="00D32B25"/>
    <w:rsid w:val="00D334B5"/>
    <w:rsid w:val="00D336C2"/>
    <w:rsid w:val="00D34EF0"/>
    <w:rsid w:val="00D378A3"/>
    <w:rsid w:val="00D40EE9"/>
    <w:rsid w:val="00D4184F"/>
    <w:rsid w:val="00D5125D"/>
    <w:rsid w:val="00D515FE"/>
    <w:rsid w:val="00D7046C"/>
    <w:rsid w:val="00D74568"/>
    <w:rsid w:val="00D8307B"/>
    <w:rsid w:val="00D84051"/>
    <w:rsid w:val="00D875CD"/>
    <w:rsid w:val="00D95DF7"/>
    <w:rsid w:val="00D96042"/>
    <w:rsid w:val="00D96067"/>
    <w:rsid w:val="00D973DC"/>
    <w:rsid w:val="00DA03FA"/>
    <w:rsid w:val="00DA3485"/>
    <w:rsid w:val="00DB29E0"/>
    <w:rsid w:val="00DB3428"/>
    <w:rsid w:val="00DB357B"/>
    <w:rsid w:val="00DC1839"/>
    <w:rsid w:val="00DD220E"/>
    <w:rsid w:val="00DD253A"/>
    <w:rsid w:val="00DD55CF"/>
    <w:rsid w:val="00DD6847"/>
    <w:rsid w:val="00DE569C"/>
    <w:rsid w:val="00DE7367"/>
    <w:rsid w:val="00DF0266"/>
    <w:rsid w:val="00DF09E8"/>
    <w:rsid w:val="00DF0C70"/>
    <w:rsid w:val="00DF58E3"/>
    <w:rsid w:val="00DF6821"/>
    <w:rsid w:val="00E05BA3"/>
    <w:rsid w:val="00E1351C"/>
    <w:rsid w:val="00E16245"/>
    <w:rsid w:val="00E169F5"/>
    <w:rsid w:val="00E17084"/>
    <w:rsid w:val="00E272EB"/>
    <w:rsid w:val="00E30AC2"/>
    <w:rsid w:val="00E37DB8"/>
    <w:rsid w:val="00E42224"/>
    <w:rsid w:val="00E50140"/>
    <w:rsid w:val="00E54205"/>
    <w:rsid w:val="00E5498B"/>
    <w:rsid w:val="00E57343"/>
    <w:rsid w:val="00E60E5F"/>
    <w:rsid w:val="00E64CE4"/>
    <w:rsid w:val="00E67838"/>
    <w:rsid w:val="00E73795"/>
    <w:rsid w:val="00E75CAB"/>
    <w:rsid w:val="00E76AAA"/>
    <w:rsid w:val="00E77C94"/>
    <w:rsid w:val="00E77F15"/>
    <w:rsid w:val="00E817E5"/>
    <w:rsid w:val="00E83AB9"/>
    <w:rsid w:val="00E86278"/>
    <w:rsid w:val="00E908CC"/>
    <w:rsid w:val="00E9144B"/>
    <w:rsid w:val="00EA1E36"/>
    <w:rsid w:val="00EB1488"/>
    <w:rsid w:val="00EB2B03"/>
    <w:rsid w:val="00EC34DE"/>
    <w:rsid w:val="00EC5FD1"/>
    <w:rsid w:val="00EC704D"/>
    <w:rsid w:val="00ED04B3"/>
    <w:rsid w:val="00ED1591"/>
    <w:rsid w:val="00ED7B1E"/>
    <w:rsid w:val="00EE26C5"/>
    <w:rsid w:val="00EF4A55"/>
    <w:rsid w:val="00EF5F4F"/>
    <w:rsid w:val="00EF717D"/>
    <w:rsid w:val="00F012F3"/>
    <w:rsid w:val="00F01BDA"/>
    <w:rsid w:val="00F05634"/>
    <w:rsid w:val="00F21CB4"/>
    <w:rsid w:val="00F25432"/>
    <w:rsid w:val="00F27B3B"/>
    <w:rsid w:val="00F300C4"/>
    <w:rsid w:val="00F30DD0"/>
    <w:rsid w:val="00F34CA0"/>
    <w:rsid w:val="00F35CA1"/>
    <w:rsid w:val="00F44EBF"/>
    <w:rsid w:val="00F46B56"/>
    <w:rsid w:val="00F545A8"/>
    <w:rsid w:val="00F557EC"/>
    <w:rsid w:val="00F6180C"/>
    <w:rsid w:val="00F61DD2"/>
    <w:rsid w:val="00F6357F"/>
    <w:rsid w:val="00F671BA"/>
    <w:rsid w:val="00F677E1"/>
    <w:rsid w:val="00F70774"/>
    <w:rsid w:val="00F90A19"/>
    <w:rsid w:val="00F93E93"/>
    <w:rsid w:val="00F95ED5"/>
    <w:rsid w:val="00FA1D59"/>
    <w:rsid w:val="00FA24FF"/>
    <w:rsid w:val="00FB1B88"/>
    <w:rsid w:val="00FB1ED6"/>
    <w:rsid w:val="00FC0DF3"/>
    <w:rsid w:val="00FC6CD4"/>
    <w:rsid w:val="00FC712D"/>
    <w:rsid w:val="00FD44F7"/>
    <w:rsid w:val="00FD63B0"/>
    <w:rsid w:val="00FF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2929"/>
  <w15:chartTrackingRefBased/>
  <w15:docId w15:val="{E475279B-D50E-46A7-B976-74714918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DBD"/>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4E2725"/>
    <w:pPr>
      <w:keepNext/>
      <w:numPr>
        <w:numId w:val="1"/>
      </w:numPr>
      <w:spacing w:after="60"/>
      <w:outlineLvl w:val="0"/>
    </w:pPr>
    <w:rPr>
      <w:rFonts w:cs="Arial"/>
      <w:b/>
      <w:bCs/>
      <w:kern w:val="32"/>
      <w:sz w:val="32"/>
      <w:szCs w:val="32"/>
    </w:rPr>
  </w:style>
  <w:style w:type="paragraph" w:styleId="Heading2">
    <w:name w:val="heading 2"/>
    <w:basedOn w:val="Normal"/>
    <w:next w:val="Normal"/>
    <w:link w:val="Heading2Char"/>
    <w:qFormat/>
    <w:rsid w:val="004E2725"/>
    <w:pPr>
      <w:keepNext/>
      <w:numPr>
        <w:ilvl w:val="1"/>
        <w:numId w:val="1"/>
      </w:numPr>
      <w:spacing w:before="240" w:after="60"/>
      <w:outlineLvl w:val="1"/>
    </w:pPr>
    <w:rPr>
      <w:rFonts w:cs="Arial"/>
      <w:b/>
      <w:bCs/>
      <w:iCs/>
      <w:sz w:val="24"/>
    </w:rPr>
  </w:style>
  <w:style w:type="paragraph" w:styleId="Heading3">
    <w:name w:val="heading 3"/>
    <w:basedOn w:val="Normal"/>
    <w:next w:val="Normal"/>
    <w:link w:val="Heading3Char"/>
    <w:qFormat/>
    <w:rsid w:val="004E2725"/>
    <w:pPr>
      <w:keepNext/>
      <w:numPr>
        <w:ilvl w:val="2"/>
        <w:numId w:val="1"/>
      </w:numPr>
      <w:spacing w:before="240" w:after="60"/>
      <w:outlineLvl w:val="2"/>
    </w:pPr>
    <w:rPr>
      <w:rFonts w:cs="Arial"/>
      <w:b/>
      <w:bCs/>
      <w:sz w:val="22"/>
      <w:szCs w:val="26"/>
    </w:rPr>
  </w:style>
  <w:style w:type="paragraph" w:styleId="Heading4">
    <w:name w:val="heading 4"/>
    <w:basedOn w:val="Normal"/>
    <w:next w:val="Normal"/>
    <w:link w:val="Heading4Char"/>
    <w:qFormat/>
    <w:rsid w:val="004E2725"/>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4E272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4E2725"/>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4E2725"/>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4E2725"/>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4E2725"/>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725"/>
    <w:rPr>
      <w:rFonts w:ascii="Arial" w:eastAsia="Times New Roman" w:hAnsi="Arial" w:cs="Arial"/>
      <w:b/>
      <w:bCs/>
      <w:kern w:val="32"/>
      <w:sz w:val="32"/>
      <w:szCs w:val="32"/>
    </w:rPr>
  </w:style>
  <w:style w:type="character" w:customStyle="1" w:styleId="Heading2Char">
    <w:name w:val="Heading 2 Char"/>
    <w:basedOn w:val="DefaultParagraphFont"/>
    <w:link w:val="Heading2"/>
    <w:rsid w:val="004E2725"/>
    <w:rPr>
      <w:rFonts w:ascii="Arial" w:eastAsia="Times New Roman" w:hAnsi="Arial" w:cs="Arial"/>
      <w:b/>
      <w:bCs/>
      <w:iCs/>
      <w:sz w:val="24"/>
      <w:szCs w:val="20"/>
    </w:rPr>
  </w:style>
  <w:style w:type="character" w:customStyle="1" w:styleId="Heading3Char">
    <w:name w:val="Heading 3 Char"/>
    <w:basedOn w:val="DefaultParagraphFont"/>
    <w:link w:val="Heading3"/>
    <w:rsid w:val="004E2725"/>
    <w:rPr>
      <w:rFonts w:ascii="Arial" w:eastAsia="Times New Roman" w:hAnsi="Arial" w:cs="Arial"/>
      <w:b/>
      <w:bCs/>
      <w:szCs w:val="26"/>
    </w:rPr>
  </w:style>
  <w:style w:type="character" w:customStyle="1" w:styleId="Heading4Char">
    <w:name w:val="Heading 4 Char"/>
    <w:basedOn w:val="DefaultParagraphFont"/>
    <w:link w:val="Heading4"/>
    <w:rsid w:val="004E2725"/>
    <w:rPr>
      <w:rFonts w:ascii="Arial" w:eastAsia="Times New Roman" w:hAnsi="Arial" w:cs="Times New Roman"/>
      <w:b/>
      <w:bCs/>
      <w:sz w:val="28"/>
      <w:szCs w:val="28"/>
    </w:rPr>
  </w:style>
  <w:style w:type="character" w:customStyle="1" w:styleId="Heading5Char">
    <w:name w:val="Heading 5 Char"/>
    <w:basedOn w:val="DefaultParagraphFont"/>
    <w:link w:val="Heading5"/>
    <w:rsid w:val="004E2725"/>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4E2725"/>
    <w:rPr>
      <w:rFonts w:ascii="Times New Roman" w:eastAsia="Times New Roman" w:hAnsi="Times New Roman" w:cs="Times New Roman"/>
      <w:b/>
      <w:bCs/>
    </w:rPr>
  </w:style>
  <w:style w:type="character" w:customStyle="1" w:styleId="Heading7Char">
    <w:name w:val="Heading 7 Char"/>
    <w:basedOn w:val="DefaultParagraphFont"/>
    <w:link w:val="Heading7"/>
    <w:rsid w:val="004E2725"/>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4E2725"/>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rsid w:val="004E2725"/>
    <w:rPr>
      <w:rFonts w:ascii="Arial" w:eastAsia="Times New Roman" w:hAnsi="Arial" w:cs="Arial"/>
    </w:rPr>
  </w:style>
  <w:style w:type="paragraph" w:styleId="TOC1">
    <w:name w:val="toc 1"/>
    <w:basedOn w:val="Normal"/>
    <w:next w:val="Normal"/>
    <w:autoRedefine/>
    <w:uiPriority w:val="39"/>
    <w:rsid w:val="004E2725"/>
    <w:pPr>
      <w:tabs>
        <w:tab w:val="right" w:leader="dot" w:pos="8630"/>
      </w:tabs>
      <w:spacing w:before="240"/>
      <w:ind w:left="418" w:hanging="418"/>
    </w:pPr>
    <w:rPr>
      <w:rFonts w:cs="Arial"/>
      <w:b/>
      <w:bCs/>
      <w:caps/>
      <w:noProof/>
    </w:rPr>
  </w:style>
  <w:style w:type="paragraph" w:styleId="TOC2">
    <w:name w:val="toc 2"/>
    <w:basedOn w:val="Normal"/>
    <w:next w:val="Normal"/>
    <w:autoRedefine/>
    <w:uiPriority w:val="39"/>
    <w:rsid w:val="004E2725"/>
    <w:pPr>
      <w:tabs>
        <w:tab w:val="left" w:pos="600"/>
        <w:tab w:val="right" w:leader="dot" w:pos="8630"/>
      </w:tabs>
      <w:spacing w:before="240"/>
      <w:ind w:left="1138" w:hanging="720"/>
    </w:pPr>
    <w:rPr>
      <w:bCs/>
      <w:noProof/>
    </w:rPr>
  </w:style>
  <w:style w:type="character" w:styleId="Hyperlink">
    <w:name w:val="Hyperlink"/>
    <w:basedOn w:val="DefaultParagraphFont"/>
    <w:uiPriority w:val="99"/>
    <w:rsid w:val="004E2725"/>
    <w:rPr>
      <w:color w:val="0000FF"/>
      <w:u w:val="single"/>
    </w:rPr>
  </w:style>
  <w:style w:type="paragraph" w:styleId="Header">
    <w:name w:val="header"/>
    <w:basedOn w:val="Normal"/>
    <w:link w:val="HeaderChar"/>
    <w:uiPriority w:val="99"/>
    <w:rsid w:val="004E2725"/>
    <w:pPr>
      <w:tabs>
        <w:tab w:val="center" w:pos="4320"/>
        <w:tab w:val="right" w:pos="8640"/>
      </w:tabs>
    </w:pPr>
  </w:style>
  <w:style w:type="character" w:customStyle="1" w:styleId="HeaderChar">
    <w:name w:val="Header Char"/>
    <w:basedOn w:val="DefaultParagraphFont"/>
    <w:link w:val="Header"/>
    <w:uiPriority w:val="99"/>
    <w:rsid w:val="004E2725"/>
    <w:rPr>
      <w:rFonts w:ascii="Arial" w:eastAsia="Times New Roman" w:hAnsi="Arial" w:cs="Times New Roman"/>
      <w:sz w:val="20"/>
      <w:szCs w:val="20"/>
    </w:rPr>
  </w:style>
  <w:style w:type="paragraph" w:styleId="Footer">
    <w:name w:val="footer"/>
    <w:basedOn w:val="Normal"/>
    <w:link w:val="FooterChar"/>
    <w:uiPriority w:val="99"/>
    <w:rsid w:val="004E2725"/>
    <w:pPr>
      <w:tabs>
        <w:tab w:val="center" w:pos="4320"/>
        <w:tab w:val="right" w:pos="8640"/>
      </w:tabs>
    </w:pPr>
  </w:style>
  <w:style w:type="character" w:customStyle="1" w:styleId="FooterChar">
    <w:name w:val="Footer Char"/>
    <w:basedOn w:val="DefaultParagraphFont"/>
    <w:link w:val="Footer"/>
    <w:uiPriority w:val="99"/>
    <w:rsid w:val="004E2725"/>
    <w:rPr>
      <w:rFonts w:ascii="Arial" w:eastAsia="Times New Roman" w:hAnsi="Arial" w:cs="Times New Roman"/>
      <w:sz w:val="20"/>
      <w:szCs w:val="20"/>
    </w:rPr>
  </w:style>
  <w:style w:type="character" w:styleId="CommentReference">
    <w:name w:val="annotation reference"/>
    <w:basedOn w:val="DefaultParagraphFont"/>
    <w:uiPriority w:val="99"/>
    <w:semiHidden/>
    <w:rsid w:val="004E2725"/>
    <w:rPr>
      <w:sz w:val="16"/>
      <w:szCs w:val="16"/>
    </w:rPr>
  </w:style>
  <w:style w:type="paragraph" w:styleId="CommentText">
    <w:name w:val="annotation text"/>
    <w:basedOn w:val="Normal"/>
    <w:link w:val="CommentTextChar"/>
    <w:uiPriority w:val="99"/>
    <w:semiHidden/>
    <w:rsid w:val="004E2725"/>
  </w:style>
  <w:style w:type="character" w:customStyle="1" w:styleId="CommentTextChar">
    <w:name w:val="Comment Text Char"/>
    <w:basedOn w:val="DefaultParagraphFont"/>
    <w:link w:val="CommentText"/>
    <w:uiPriority w:val="99"/>
    <w:semiHidden/>
    <w:rsid w:val="004E2725"/>
    <w:rPr>
      <w:rFonts w:ascii="Arial" w:eastAsia="Times New Roman" w:hAnsi="Arial" w:cs="Times New Roman"/>
      <w:sz w:val="20"/>
      <w:szCs w:val="20"/>
    </w:rPr>
  </w:style>
  <w:style w:type="paragraph" w:styleId="ListParagraph">
    <w:name w:val="List Paragraph"/>
    <w:uiPriority w:val="34"/>
    <w:qFormat/>
    <w:rsid w:val="00A233F4"/>
    <w:pPr>
      <w:numPr>
        <w:numId w:val="2"/>
      </w:numPr>
      <w:spacing w:after="120" w:line="240" w:lineRule="auto"/>
      <w:contextualSpacing/>
    </w:pPr>
    <w:rPr>
      <w:rFonts w:ascii="Helvetica" w:eastAsiaTheme="minorEastAsia" w:hAnsi="Helvetica"/>
      <w:color w:val="1C4075"/>
      <w:sz w:val="18"/>
      <w:szCs w:val="18"/>
    </w:rPr>
  </w:style>
  <w:style w:type="paragraph" w:styleId="FootnoteText">
    <w:name w:val="footnote text"/>
    <w:basedOn w:val="Normal"/>
    <w:link w:val="FootnoteTextChar"/>
    <w:semiHidden/>
    <w:unhideWhenUsed/>
    <w:rsid w:val="004E2725"/>
  </w:style>
  <w:style w:type="character" w:customStyle="1" w:styleId="FootnoteTextChar">
    <w:name w:val="Footnote Text Char"/>
    <w:basedOn w:val="DefaultParagraphFont"/>
    <w:link w:val="FootnoteText"/>
    <w:semiHidden/>
    <w:rsid w:val="004E2725"/>
    <w:rPr>
      <w:rFonts w:ascii="Arial" w:eastAsia="Times New Roman" w:hAnsi="Arial" w:cs="Times New Roman"/>
      <w:sz w:val="20"/>
      <w:szCs w:val="20"/>
    </w:rPr>
  </w:style>
  <w:style w:type="character" w:styleId="FootnoteReference">
    <w:name w:val="footnote reference"/>
    <w:basedOn w:val="DefaultParagraphFont"/>
    <w:semiHidden/>
    <w:unhideWhenUsed/>
    <w:rsid w:val="004E2725"/>
    <w:rPr>
      <w:vertAlign w:val="superscript"/>
    </w:rPr>
  </w:style>
  <w:style w:type="paragraph" w:styleId="TOCHeading">
    <w:name w:val="TOC Heading"/>
    <w:basedOn w:val="Heading1"/>
    <w:next w:val="Normal"/>
    <w:uiPriority w:val="39"/>
    <w:unhideWhenUsed/>
    <w:qFormat/>
    <w:rsid w:val="004E2725"/>
    <w:pPr>
      <w:keepLines/>
      <w:numPr>
        <w:numId w:val="0"/>
      </w:numPr>
      <w:spacing w:before="240"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BalloonText">
    <w:name w:val="Balloon Text"/>
    <w:basedOn w:val="Normal"/>
    <w:link w:val="BalloonTextChar"/>
    <w:semiHidden/>
    <w:rsid w:val="008E7A27"/>
    <w:rPr>
      <w:rFonts w:ascii="Tahoma" w:hAnsi="Tahoma" w:cs="Tahoma"/>
      <w:sz w:val="16"/>
      <w:szCs w:val="16"/>
    </w:rPr>
  </w:style>
  <w:style w:type="character" w:customStyle="1" w:styleId="BalloonTextChar">
    <w:name w:val="Balloon Text Char"/>
    <w:basedOn w:val="DefaultParagraphFont"/>
    <w:link w:val="BalloonText"/>
    <w:semiHidden/>
    <w:rsid w:val="004E2725"/>
    <w:rPr>
      <w:rFonts w:ascii="Tahoma" w:eastAsia="Times New Roman" w:hAnsi="Tahoma" w:cs="Tahoma"/>
      <w:sz w:val="16"/>
      <w:szCs w:val="16"/>
    </w:rPr>
  </w:style>
  <w:style w:type="paragraph" w:styleId="TOC3">
    <w:name w:val="toc 3"/>
    <w:basedOn w:val="Normal"/>
    <w:next w:val="Normal"/>
    <w:autoRedefine/>
    <w:semiHidden/>
    <w:rsid w:val="002F4D20"/>
    <w:pPr>
      <w:ind w:left="200"/>
    </w:pPr>
  </w:style>
  <w:style w:type="paragraph" w:styleId="TOC4">
    <w:name w:val="toc 4"/>
    <w:basedOn w:val="Normal"/>
    <w:next w:val="Normal"/>
    <w:autoRedefine/>
    <w:semiHidden/>
    <w:rsid w:val="002F4D20"/>
    <w:pPr>
      <w:ind w:left="400"/>
    </w:pPr>
  </w:style>
  <w:style w:type="paragraph" w:styleId="TOC5">
    <w:name w:val="toc 5"/>
    <w:basedOn w:val="Normal"/>
    <w:next w:val="Normal"/>
    <w:autoRedefine/>
    <w:semiHidden/>
    <w:rsid w:val="002F4D20"/>
    <w:pPr>
      <w:ind w:left="600"/>
    </w:pPr>
  </w:style>
  <w:style w:type="paragraph" w:styleId="TOC6">
    <w:name w:val="toc 6"/>
    <w:basedOn w:val="Normal"/>
    <w:next w:val="Normal"/>
    <w:autoRedefine/>
    <w:semiHidden/>
    <w:rsid w:val="002F4D20"/>
    <w:pPr>
      <w:ind w:left="800"/>
    </w:pPr>
    <w:rPr>
      <w:rFonts w:ascii="Times New Roman" w:hAnsi="Times New Roman"/>
    </w:rPr>
  </w:style>
  <w:style w:type="paragraph" w:styleId="TOC7">
    <w:name w:val="toc 7"/>
    <w:basedOn w:val="Normal"/>
    <w:next w:val="Normal"/>
    <w:autoRedefine/>
    <w:semiHidden/>
    <w:rsid w:val="002F4D20"/>
    <w:pPr>
      <w:ind w:left="1000"/>
    </w:pPr>
    <w:rPr>
      <w:rFonts w:ascii="Times New Roman" w:hAnsi="Times New Roman"/>
    </w:rPr>
  </w:style>
  <w:style w:type="paragraph" w:styleId="TOC8">
    <w:name w:val="toc 8"/>
    <w:basedOn w:val="Normal"/>
    <w:next w:val="Normal"/>
    <w:autoRedefine/>
    <w:semiHidden/>
    <w:rsid w:val="002F4D20"/>
    <w:pPr>
      <w:ind w:left="1200"/>
    </w:pPr>
    <w:rPr>
      <w:rFonts w:ascii="Times New Roman" w:hAnsi="Times New Roman"/>
    </w:rPr>
  </w:style>
  <w:style w:type="paragraph" w:styleId="TOC9">
    <w:name w:val="toc 9"/>
    <w:basedOn w:val="Normal"/>
    <w:next w:val="Normal"/>
    <w:autoRedefine/>
    <w:semiHidden/>
    <w:rsid w:val="002F4D20"/>
    <w:pPr>
      <w:ind w:left="1400"/>
    </w:pPr>
    <w:rPr>
      <w:rFonts w:ascii="Times New Roman" w:hAnsi="Times New Roman"/>
    </w:rPr>
  </w:style>
  <w:style w:type="table" w:styleId="TableGrid">
    <w:name w:val="Table Grid"/>
    <w:basedOn w:val="TableNormal"/>
    <w:rsid w:val="002F4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F4D20"/>
    <w:pPr>
      <w:spacing w:after="120"/>
      <w:ind w:left="360"/>
    </w:pPr>
  </w:style>
  <w:style w:type="character" w:customStyle="1" w:styleId="BodyTextIndentChar">
    <w:name w:val="Body Text Indent Char"/>
    <w:basedOn w:val="DefaultParagraphFont"/>
    <w:link w:val="BodyTextIndent"/>
    <w:rsid w:val="002F4D20"/>
    <w:rPr>
      <w:rFonts w:ascii="Arial" w:eastAsia="Times New Roman" w:hAnsi="Arial" w:cs="Times New Roman"/>
      <w:sz w:val="20"/>
      <w:szCs w:val="20"/>
    </w:rPr>
  </w:style>
  <w:style w:type="paragraph" w:customStyle="1" w:styleId="TemplateNote">
    <w:name w:val="Template Note"/>
    <w:basedOn w:val="Normal"/>
    <w:rsid w:val="002F4D20"/>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link w:val="BodyTextChar"/>
    <w:rsid w:val="002F4D20"/>
    <w:pPr>
      <w:spacing w:after="120" w:line="0" w:lineRule="atLeast"/>
      <w:ind w:left="360"/>
    </w:pPr>
    <w:rPr>
      <w:spacing w:val="-5"/>
    </w:rPr>
  </w:style>
  <w:style w:type="character" w:customStyle="1" w:styleId="BodyTextChar">
    <w:name w:val="Body Text Char"/>
    <w:basedOn w:val="DefaultParagraphFont"/>
    <w:link w:val="BodyText"/>
    <w:rsid w:val="002F4D20"/>
    <w:rPr>
      <w:rFonts w:ascii="Arial" w:eastAsia="Times New Roman" w:hAnsi="Arial" w:cs="Times New Roman"/>
      <w:spacing w:val="-5"/>
      <w:sz w:val="20"/>
      <w:szCs w:val="20"/>
    </w:rPr>
  </w:style>
  <w:style w:type="paragraph" w:customStyle="1" w:styleId="TableText">
    <w:name w:val="Table Text"/>
    <w:basedOn w:val="Normal"/>
    <w:rsid w:val="002F4D20"/>
    <w:pPr>
      <w:ind w:left="14"/>
    </w:pPr>
    <w:rPr>
      <w:spacing w:val="-5"/>
      <w:sz w:val="16"/>
    </w:rPr>
  </w:style>
  <w:style w:type="paragraph" w:customStyle="1" w:styleId="TableHeader">
    <w:name w:val="Table Header"/>
    <w:basedOn w:val="Normal"/>
    <w:rsid w:val="002F4D20"/>
    <w:pPr>
      <w:spacing w:before="60"/>
      <w:jc w:val="center"/>
    </w:pPr>
    <w:rPr>
      <w:b/>
      <w:spacing w:val="-5"/>
      <w:sz w:val="16"/>
    </w:rPr>
  </w:style>
  <w:style w:type="character" w:customStyle="1" w:styleId="Heading3CharChar">
    <w:name w:val="Heading 3 Char Char"/>
    <w:basedOn w:val="DefaultParagraphFont"/>
    <w:rsid w:val="002F4D20"/>
    <w:rPr>
      <w:rFonts w:ascii="Arial" w:hAnsi="Arial" w:cs="Arial"/>
      <w:b/>
      <w:bCs/>
      <w:noProof w:val="0"/>
      <w:sz w:val="22"/>
      <w:szCs w:val="26"/>
      <w:lang w:val="en-US" w:eastAsia="en-US" w:bidi="ar-SA"/>
    </w:rPr>
  </w:style>
  <w:style w:type="paragraph" w:customStyle="1" w:styleId="TableEntry">
    <w:name w:val="Table Entry"/>
    <w:basedOn w:val="Normal"/>
    <w:rsid w:val="002F4D20"/>
    <w:rPr>
      <w:sz w:val="18"/>
    </w:rPr>
  </w:style>
  <w:style w:type="paragraph" w:styleId="BodyText3">
    <w:name w:val="Body Text 3"/>
    <w:basedOn w:val="Normal"/>
    <w:link w:val="BodyText3Char"/>
    <w:rsid w:val="002F4D20"/>
    <w:pPr>
      <w:spacing w:after="120"/>
    </w:pPr>
    <w:rPr>
      <w:sz w:val="16"/>
      <w:szCs w:val="16"/>
    </w:rPr>
  </w:style>
  <w:style w:type="character" w:customStyle="1" w:styleId="BodyText3Char">
    <w:name w:val="Body Text 3 Char"/>
    <w:basedOn w:val="DefaultParagraphFont"/>
    <w:link w:val="BodyText3"/>
    <w:rsid w:val="002F4D20"/>
    <w:rPr>
      <w:rFonts w:ascii="Arial" w:eastAsia="Times New Roman" w:hAnsi="Arial" w:cs="Times New Roman"/>
      <w:sz w:val="16"/>
      <w:szCs w:val="16"/>
    </w:rPr>
  </w:style>
  <w:style w:type="paragraph" w:customStyle="1" w:styleId="BracketedTemplateInstructions">
    <w:name w:val="Bracketed Template Instructions"/>
    <w:basedOn w:val="Normal"/>
    <w:rsid w:val="002F4D20"/>
    <w:rPr>
      <w:sz w:val="16"/>
    </w:rPr>
  </w:style>
  <w:style w:type="paragraph" w:customStyle="1" w:styleId="StyleHeading3Italic">
    <w:name w:val="Style Heading 3 + Italic"/>
    <w:basedOn w:val="Heading3"/>
    <w:rsid w:val="002F4D20"/>
    <w:rPr>
      <w:i/>
      <w:iCs/>
    </w:rPr>
  </w:style>
  <w:style w:type="character" w:customStyle="1" w:styleId="StyleHeading3ItalicChar">
    <w:name w:val="Style Heading 3 + Italic Char"/>
    <w:basedOn w:val="Heading3CharChar"/>
    <w:rsid w:val="002F4D20"/>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sid w:val="002F4D20"/>
    <w:rPr>
      <w:bCs/>
      <w:sz w:val="20"/>
    </w:rPr>
  </w:style>
  <w:style w:type="paragraph" w:customStyle="1" w:styleId="StyleBodyText8ptBoldAfter0pt">
    <w:name w:val="Style Body Text + 8 pt Bold After:  0 pt"/>
    <w:basedOn w:val="BodyText"/>
    <w:rsid w:val="002F4D20"/>
    <w:pPr>
      <w:spacing w:after="0"/>
      <w:ind w:left="0"/>
    </w:pPr>
    <w:rPr>
      <w:b/>
      <w:bCs/>
      <w:sz w:val="16"/>
    </w:rPr>
  </w:style>
  <w:style w:type="paragraph" w:customStyle="1" w:styleId="StyleBodyTextBoldCentered">
    <w:name w:val="Style Body Text + Bold Centered"/>
    <w:basedOn w:val="BodyText"/>
    <w:rsid w:val="002F4D20"/>
    <w:pPr>
      <w:ind w:left="0"/>
      <w:jc w:val="center"/>
    </w:pPr>
    <w:rPr>
      <w:b/>
      <w:bCs/>
    </w:rPr>
  </w:style>
  <w:style w:type="paragraph" w:customStyle="1" w:styleId="FieldText">
    <w:name w:val="FieldText"/>
    <w:basedOn w:val="Normal"/>
    <w:rsid w:val="002F4D20"/>
    <w:pPr>
      <w:widowControl w:val="0"/>
    </w:pPr>
  </w:style>
  <w:style w:type="paragraph" w:customStyle="1" w:styleId="Notenonumber">
    <w:name w:val="Note no number"/>
    <w:basedOn w:val="Normal"/>
    <w:rsid w:val="002F4D20"/>
    <w:pPr>
      <w:widowControl w:val="0"/>
    </w:pPr>
    <w:rPr>
      <w:rFonts w:ascii="Times New Roman" w:hAnsi="Times New Roman"/>
      <w:i/>
      <w:snapToGrid w:val="0"/>
      <w:color w:val="0000FF"/>
      <w:sz w:val="24"/>
    </w:rPr>
  </w:style>
  <w:style w:type="character" w:styleId="Strong">
    <w:name w:val="Strong"/>
    <w:basedOn w:val="DefaultParagraphFont"/>
    <w:qFormat/>
    <w:rsid w:val="002F4D20"/>
    <w:rPr>
      <w:b/>
    </w:rPr>
  </w:style>
  <w:style w:type="paragraph" w:customStyle="1" w:styleId="FieldLabel">
    <w:name w:val="FieldLabel"/>
    <w:basedOn w:val="Normal"/>
    <w:rsid w:val="002F4D20"/>
    <w:pPr>
      <w:widowControl w:val="0"/>
      <w:spacing w:before="20" w:after="60"/>
    </w:pPr>
    <w:rPr>
      <w:rFonts w:ascii="Times New Roman" w:hAnsi="Times New Roman"/>
    </w:rPr>
  </w:style>
  <w:style w:type="paragraph" w:customStyle="1" w:styleId="IndentedText">
    <w:name w:val="Indented Text"/>
    <w:basedOn w:val="Normal"/>
    <w:rsid w:val="002F4D20"/>
    <w:pPr>
      <w:widowControl w:val="0"/>
      <w:ind w:left="360"/>
    </w:pPr>
    <w:rPr>
      <w:rFonts w:ascii="Times New Roman" w:hAnsi="Times New Roman"/>
      <w:snapToGrid w:val="0"/>
      <w:sz w:val="24"/>
    </w:rPr>
  </w:style>
  <w:style w:type="character" w:styleId="Emphasis">
    <w:name w:val="Emphasis"/>
    <w:basedOn w:val="DefaultParagraphFont"/>
    <w:uiPriority w:val="20"/>
    <w:qFormat/>
    <w:rsid w:val="002F4D20"/>
    <w:rPr>
      <w:i/>
      <w:iCs/>
    </w:rPr>
  </w:style>
  <w:style w:type="paragraph" w:customStyle="1" w:styleId="DeliverableName">
    <w:name w:val="Deliverable Name"/>
    <w:rsid w:val="00DE569C"/>
    <w:pPr>
      <w:widowControl w:val="0"/>
      <w:spacing w:after="0" w:line="240" w:lineRule="auto"/>
    </w:pPr>
    <w:rPr>
      <w:rFonts w:ascii="Arial" w:eastAsia="Times New Roman" w:hAnsi="Arial" w:cs="Times New Roman"/>
      <w:sz w:val="24"/>
      <w:szCs w:val="20"/>
    </w:rPr>
  </w:style>
  <w:style w:type="paragraph" w:styleId="Title">
    <w:name w:val="Title"/>
    <w:basedOn w:val="Normal"/>
    <w:link w:val="TitleChar"/>
    <w:qFormat/>
    <w:rsid w:val="002F4D20"/>
    <w:pPr>
      <w:jc w:val="center"/>
    </w:pPr>
    <w:rPr>
      <w:b/>
      <w:lang w:val="en-GB"/>
    </w:rPr>
  </w:style>
  <w:style w:type="character" w:customStyle="1" w:styleId="TitleChar">
    <w:name w:val="Title Char"/>
    <w:basedOn w:val="DefaultParagraphFont"/>
    <w:link w:val="Title"/>
    <w:rsid w:val="002F4D20"/>
    <w:rPr>
      <w:rFonts w:ascii="Arial" w:eastAsia="Times New Roman" w:hAnsi="Arial" w:cs="Times New Roman"/>
      <w:b/>
      <w:sz w:val="20"/>
      <w:szCs w:val="20"/>
      <w:lang w:val="en-GB"/>
    </w:rPr>
  </w:style>
  <w:style w:type="character" w:styleId="FollowedHyperlink">
    <w:name w:val="FollowedHyperlink"/>
    <w:basedOn w:val="DefaultParagraphFont"/>
    <w:rsid w:val="002F4D20"/>
    <w:rPr>
      <w:color w:val="800080"/>
      <w:u w:val="single"/>
    </w:rPr>
  </w:style>
  <w:style w:type="table" w:styleId="TableList7">
    <w:name w:val="Table List 7"/>
    <w:basedOn w:val="TableNormal"/>
    <w:rsid w:val="002F4D20"/>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2F4D20"/>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2F4D20"/>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2F4D20"/>
    <w:pPr>
      <w:spacing w:after="0" w:line="240" w:lineRule="auto"/>
    </w:pPr>
    <w:rPr>
      <w:rFonts w:ascii="Times New Roman" w:eastAsia="Times New Roman" w:hAnsi="Times New Roman" w:cs="Times New Roman"/>
      <w:sz w:val="20"/>
      <w:szCs w:val="20"/>
    </w:rPr>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2F4D20"/>
    <w:pPr>
      <w:spacing w:after="0" w:line="240" w:lineRule="auto"/>
    </w:pPr>
    <w:rPr>
      <w:rFonts w:ascii="Times New Roman" w:eastAsia="Times New Roman" w:hAnsi="Times New Roman" w:cs="Times New Roman"/>
      <w:sz w:val="20"/>
      <w:szCs w:val="20"/>
    </w:rPr>
    <w:tblPr/>
    <w:tcPr>
      <w:shd w:val="clear" w:color="auto" w:fill="FFFFCC"/>
    </w:tcPr>
  </w:style>
  <w:style w:type="table" w:styleId="TableWeb1">
    <w:name w:val="Table Web 1"/>
    <w:basedOn w:val="TableNormal"/>
    <w:rsid w:val="002F4D20"/>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rsid w:val="002F4D20"/>
    <w:rPr>
      <w:b/>
      <w:bCs/>
    </w:rPr>
  </w:style>
  <w:style w:type="character" w:customStyle="1" w:styleId="CommentSubjectChar">
    <w:name w:val="Comment Subject Char"/>
    <w:basedOn w:val="CommentTextChar"/>
    <w:link w:val="CommentSubject"/>
    <w:semiHidden/>
    <w:rsid w:val="002F4D20"/>
    <w:rPr>
      <w:rFonts w:ascii="Arial" w:eastAsia="Times New Roman" w:hAnsi="Arial" w:cs="Times New Roman"/>
      <w:b/>
      <w:bCs/>
      <w:sz w:val="20"/>
      <w:szCs w:val="20"/>
    </w:rPr>
  </w:style>
  <w:style w:type="paragraph" w:customStyle="1" w:styleId="Paragraph">
    <w:name w:val="Paragraph"/>
    <w:basedOn w:val="Normal"/>
    <w:next w:val="Normal"/>
    <w:rsid w:val="002F4D20"/>
    <w:pPr>
      <w:tabs>
        <w:tab w:val="left" w:pos="360"/>
        <w:tab w:val="left" w:pos="720"/>
        <w:tab w:val="left" w:pos="1080"/>
        <w:tab w:val="left" w:pos="1440"/>
        <w:tab w:val="left" w:pos="1800"/>
        <w:tab w:val="left" w:pos="2160"/>
        <w:tab w:val="left" w:pos="4320"/>
        <w:tab w:val="left" w:pos="6480"/>
        <w:tab w:val="right" w:pos="9360"/>
      </w:tabs>
      <w:spacing w:before="120" w:after="120"/>
      <w:ind w:left="360"/>
    </w:pPr>
    <w:rPr>
      <w:rFonts w:eastAsia="SimSun" w:cs="Arial"/>
      <w:lang w:eastAsia="zh-CN"/>
    </w:rPr>
  </w:style>
  <w:style w:type="paragraph" w:customStyle="1" w:styleId="Approval">
    <w:name w:val="Approval"/>
    <w:basedOn w:val="Normal"/>
    <w:next w:val="Normal"/>
    <w:rsid w:val="002F4D20"/>
    <w:pPr>
      <w:widowControl w:val="0"/>
      <w:pBdr>
        <w:top w:val="single" w:sz="4" w:space="1" w:color="auto"/>
      </w:pBdr>
      <w:tabs>
        <w:tab w:val="left" w:pos="7200"/>
        <w:tab w:val="right" w:pos="9360"/>
      </w:tabs>
      <w:snapToGrid w:val="0"/>
      <w:spacing w:after="480"/>
    </w:pPr>
    <w:rPr>
      <w:rFonts w:ascii="Times New Roman" w:eastAsia="SimSun" w:hAnsi="Times New Roman"/>
      <w:sz w:val="24"/>
      <w:szCs w:val="24"/>
      <w:lang w:eastAsia="zh-CN"/>
    </w:rPr>
  </w:style>
  <w:style w:type="paragraph" w:customStyle="1" w:styleId="Pa10">
    <w:name w:val="Pa10"/>
    <w:basedOn w:val="Normal"/>
    <w:next w:val="Normal"/>
    <w:uiPriority w:val="99"/>
    <w:rsid w:val="002F4D20"/>
    <w:pPr>
      <w:autoSpaceDE w:val="0"/>
      <w:autoSpaceDN w:val="0"/>
      <w:adjustRightInd w:val="0"/>
      <w:spacing w:line="221" w:lineRule="atLeast"/>
    </w:pPr>
    <w:rPr>
      <w:rFonts w:ascii="Myriad Pro" w:hAnsi="Myriad Pro"/>
      <w:sz w:val="24"/>
      <w:szCs w:val="24"/>
    </w:rPr>
  </w:style>
  <w:style w:type="paragraph" w:customStyle="1" w:styleId="Pa11">
    <w:name w:val="Pa11"/>
    <w:basedOn w:val="Normal"/>
    <w:next w:val="Normal"/>
    <w:uiPriority w:val="99"/>
    <w:rsid w:val="002F4D20"/>
    <w:pPr>
      <w:autoSpaceDE w:val="0"/>
      <w:autoSpaceDN w:val="0"/>
      <w:adjustRightInd w:val="0"/>
      <w:spacing w:line="221" w:lineRule="atLeast"/>
    </w:pPr>
    <w:rPr>
      <w:rFonts w:ascii="Myriad Pro" w:hAnsi="Myriad Pro"/>
      <w:sz w:val="24"/>
      <w:szCs w:val="24"/>
    </w:rPr>
  </w:style>
  <w:style w:type="character" w:customStyle="1" w:styleId="A6">
    <w:name w:val="A6"/>
    <w:uiPriority w:val="99"/>
    <w:rsid w:val="002F4D20"/>
    <w:rPr>
      <w:rFonts w:cs="Myriad Pro"/>
      <w:color w:val="000000"/>
      <w:sz w:val="22"/>
      <w:szCs w:val="22"/>
    </w:rPr>
  </w:style>
  <w:style w:type="paragraph" w:styleId="Revision">
    <w:name w:val="Revision"/>
    <w:hidden/>
    <w:uiPriority w:val="99"/>
    <w:semiHidden/>
    <w:rsid w:val="00B84B51"/>
    <w:pPr>
      <w:spacing w:after="0" w:line="240" w:lineRule="auto"/>
    </w:pPr>
    <w:rPr>
      <w:rFonts w:ascii="Arial" w:eastAsia="Times New Roman" w:hAnsi="Arial" w:cs="Times New Roman"/>
      <w:sz w:val="20"/>
      <w:szCs w:val="20"/>
    </w:rPr>
  </w:style>
  <w:style w:type="character" w:customStyle="1" w:styleId="e24kjd">
    <w:name w:val="e24kjd"/>
    <w:basedOn w:val="DefaultParagraphFont"/>
    <w:rsid w:val="002F4D20"/>
  </w:style>
  <w:style w:type="character" w:customStyle="1" w:styleId="st1">
    <w:name w:val="st1"/>
    <w:basedOn w:val="DefaultParagraphFont"/>
    <w:rsid w:val="002F4D20"/>
  </w:style>
  <w:style w:type="paragraph" w:styleId="NormalWeb">
    <w:name w:val="Normal (Web)"/>
    <w:basedOn w:val="Normal"/>
    <w:uiPriority w:val="99"/>
    <w:semiHidden/>
    <w:unhideWhenUsed/>
    <w:rsid w:val="002F4D20"/>
    <w:pPr>
      <w:spacing w:before="240" w:after="24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70327">
      <w:bodyDiv w:val="1"/>
      <w:marLeft w:val="0"/>
      <w:marRight w:val="0"/>
      <w:marTop w:val="0"/>
      <w:marBottom w:val="0"/>
      <w:divBdr>
        <w:top w:val="none" w:sz="0" w:space="0" w:color="auto"/>
        <w:left w:val="none" w:sz="0" w:space="0" w:color="auto"/>
        <w:bottom w:val="none" w:sz="0" w:space="0" w:color="auto"/>
        <w:right w:val="none" w:sz="0" w:space="0" w:color="auto"/>
      </w:divBdr>
    </w:div>
    <w:div w:id="241645381">
      <w:bodyDiv w:val="1"/>
      <w:marLeft w:val="0"/>
      <w:marRight w:val="0"/>
      <w:marTop w:val="0"/>
      <w:marBottom w:val="0"/>
      <w:divBdr>
        <w:top w:val="none" w:sz="0" w:space="0" w:color="auto"/>
        <w:left w:val="none" w:sz="0" w:space="0" w:color="auto"/>
        <w:bottom w:val="none" w:sz="0" w:space="0" w:color="auto"/>
        <w:right w:val="none" w:sz="0" w:space="0" w:color="auto"/>
      </w:divBdr>
    </w:div>
    <w:div w:id="323515531">
      <w:bodyDiv w:val="1"/>
      <w:marLeft w:val="0"/>
      <w:marRight w:val="0"/>
      <w:marTop w:val="0"/>
      <w:marBottom w:val="0"/>
      <w:divBdr>
        <w:top w:val="none" w:sz="0" w:space="0" w:color="auto"/>
        <w:left w:val="none" w:sz="0" w:space="0" w:color="auto"/>
        <w:bottom w:val="none" w:sz="0" w:space="0" w:color="auto"/>
        <w:right w:val="none" w:sz="0" w:space="0" w:color="auto"/>
      </w:divBdr>
      <w:divsChild>
        <w:div w:id="1266772846">
          <w:marLeft w:val="0"/>
          <w:marRight w:val="0"/>
          <w:marTop w:val="0"/>
          <w:marBottom w:val="0"/>
          <w:divBdr>
            <w:top w:val="none" w:sz="0" w:space="0" w:color="auto"/>
            <w:left w:val="none" w:sz="0" w:space="0" w:color="auto"/>
            <w:bottom w:val="none" w:sz="0" w:space="0" w:color="auto"/>
            <w:right w:val="none" w:sz="0" w:space="0" w:color="auto"/>
          </w:divBdr>
        </w:div>
      </w:divsChild>
    </w:div>
    <w:div w:id="359816984">
      <w:bodyDiv w:val="1"/>
      <w:marLeft w:val="0"/>
      <w:marRight w:val="0"/>
      <w:marTop w:val="0"/>
      <w:marBottom w:val="0"/>
      <w:divBdr>
        <w:top w:val="none" w:sz="0" w:space="0" w:color="auto"/>
        <w:left w:val="none" w:sz="0" w:space="0" w:color="auto"/>
        <w:bottom w:val="none" w:sz="0" w:space="0" w:color="auto"/>
        <w:right w:val="none" w:sz="0" w:space="0" w:color="auto"/>
      </w:divBdr>
    </w:div>
    <w:div w:id="401413261">
      <w:bodyDiv w:val="1"/>
      <w:marLeft w:val="0"/>
      <w:marRight w:val="0"/>
      <w:marTop w:val="0"/>
      <w:marBottom w:val="0"/>
      <w:divBdr>
        <w:top w:val="none" w:sz="0" w:space="0" w:color="auto"/>
        <w:left w:val="none" w:sz="0" w:space="0" w:color="auto"/>
        <w:bottom w:val="none" w:sz="0" w:space="0" w:color="auto"/>
        <w:right w:val="none" w:sz="0" w:space="0" w:color="auto"/>
      </w:divBdr>
    </w:div>
    <w:div w:id="481772624">
      <w:bodyDiv w:val="1"/>
      <w:marLeft w:val="0"/>
      <w:marRight w:val="0"/>
      <w:marTop w:val="0"/>
      <w:marBottom w:val="0"/>
      <w:divBdr>
        <w:top w:val="none" w:sz="0" w:space="0" w:color="auto"/>
        <w:left w:val="none" w:sz="0" w:space="0" w:color="auto"/>
        <w:bottom w:val="none" w:sz="0" w:space="0" w:color="auto"/>
        <w:right w:val="none" w:sz="0" w:space="0" w:color="auto"/>
      </w:divBdr>
    </w:div>
    <w:div w:id="536356617">
      <w:bodyDiv w:val="1"/>
      <w:marLeft w:val="0"/>
      <w:marRight w:val="0"/>
      <w:marTop w:val="0"/>
      <w:marBottom w:val="0"/>
      <w:divBdr>
        <w:top w:val="none" w:sz="0" w:space="0" w:color="auto"/>
        <w:left w:val="none" w:sz="0" w:space="0" w:color="auto"/>
        <w:bottom w:val="none" w:sz="0" w:space="0" w:color="auto"/>
        <w:right w:val="none" w:sz="0" w:space="0" w:color="auto"/>
      </w:divBdr>
    </w:div>
    <w:div w:id="551384697">
      <w:bodyDiv w:val="1"/>
      <w:marLeft w:val="0"/>
      <w:marRight w:val="0"/>
      <w:marTop w:val="0"/>
      <w:marBottom w:val="0"/>
      <w:divBdr>
        <w:top w:val="none" w:sz="0" w:space="0" w:color="auto"/>
        <w:left w:val="none" w:sz="0" w:space="0" w:color="auto"/>
        <w:bottom w:val="none" w:sz="0" w:space="0" w:color="auto"/>
        <w:right w:val="none" w:sz="0" w:space="0" w:color="auto"/>
      </w:divBdr>
    </w:div>
    <w:div w:id="592470711">
      <w:bodyDiv w:val="1"/>
      <w:marLeft w:val="0"/>
      <w:marRight w:val="0"/>
      <w:marTop w:val="0"/>
      <w:marBottom w:val="0"/>
      <w:divBdr>
        <w:top w:val="none" w:sz="0" w:space="0" w:color="auto"/>
        <w:left w:val="none" w:sz="0" w:space="0" w:color="auto"/>
        <w:bottom w:val="none" w:sz="0" w:space="0" w:color="auto"/>
        <w:right w:val="none" w:sz="0" w:space="0" w:color="auto"/>
      </w:divBdr>
    </w:div>
    <w:div w:id="656037374">
      <w:bodyDiv w:val="1"/>
      <w:marLeft w:val="0"/>
      <w:marRight w:val="0"/>
      <w:marTop w:val="0"/>
      <w:marBottom w:val="0"/>
      <w:divBdr>
        <w:top w:val="none" w:sz="0" w:space="0" w:color="auto"/>
        <w:left w:val="none" w:sz="0" w:space="0" w:color="auto"/>
        <w:bottom w:val="none" w:sz="0" w:space="0" w:color="auto"/>
        <w:right w:val="none" w:sz="0" w:space="0" w:color="auto"/>
      </w:divBdr>
    </w:div>
    <w:div w:id="677123136">
      <w:bodyDiv w:val="1"/>
      <w:marLeft w:val="0"/>
      <w:marRight w:val="0"/>
      <w:marTop w:val="0"/>
      <w:marBottom w:val="0"/>
      <w:divBdr>
        <w:top w:val="none" w:sz="0" w:space="0" w:color="auto"/>
        <w:left w:val="none" w:sz="0" w:space="0" w:color="auto"/>
        <w:bottom w:val="none" w:sz="0" w:space="0" w:color="auto"/>
        <w:right w:val="none" w:sz="0" w:space="0" w:color="auto"/>
      </w:divBdr>
    </w:div>
    <w:div w:id="832842361">
      <w:bodyDiv w:val="1"/>
      <w:marLeft w:val="0"/>
      <w:marRight w:val="0"/>
      <w:marTop w:val="0"/>
      <w:marBottom w:val="0"/>
      <w:divBdr>
        <w:top w:val="none" w:sz="0" w:space="0" w:color="auto"/>
        <w:left w:val="none" w:sz="0" w:space="0" w:color="auto"/>
        <w:bottom w:val="none" w:sz="0" w:space="0" w:color="auto"/>
        <w:right w:val="none" w:sz="0" w:space="0" w:color="auto"/>
      </w:divBdr>
    </w:div>
    <w:div w:id="881599050">
      <w:bodyDiv w:val="1"/>
      <w:marLeft w:val="0"/>
      <w:marRight w:val="0"/>
      <w:marTop w:val="0"/>
      <w:marBottom w:val="0"/>
      <w:divBdr>
        <w:top w:val="none" w:sz="0" w:space="0" w:color="auto"/>
        <w:left w:val="none" w:sz="0" w:space="0" w:color="auto"/>
        <w:bottom w:val="none" w:sz="0" w:space="0" w:color="auto"/>
        <w:right w:val="none" w:sz="0" w:space="0" w:color="auto"/>
      </w:divBdr>
    </w:div>
    <w:div w:id="888151027">
      <w:bodyDiv w:val="1"/>
      <w:marLeft w:val="0"/>
      <w:marRight w:val="0"/>
      <w:marTop w:val="0"/>
      <w:marBottom w:val="0"/>
      <w:divBdr>
        <w:top w:val="none" w:sz="0" w:space="0" w:color="auto"/>
        <w:left w:val="none" w:sz="0" w:space="0" w:color="auto"/>
        <w:bottom w:val="none" w:sz="0" w:space="0" w:color="auto"/>
        <w:right w:val="none" w:sz="0" w:space="0" w:color="auto"/>
      </w:divBdr>
    </w:div>
    <w:div w:id="945234983">
      <w:bodyDiv w:val="1"/>
      <w:marLeft w:val="0"/>
      <w:marRight w:val="0"/>
      <w:marTop w:val="0"/>
      <w:marBottom w:val="0"/>
      <w:divBdr>
        <w:top w:val="none" w:sz="0" w:space="0" w:color="auto"/>
        <w:left w:val="none" w:sz="0" w:space="0" w:color="auto"/>
        <w:bottom w:val="none" w:sz="0" w:space="0" w:color="auto"/>
        <w:right w:val="none" w:sz="0" w:space="0" w:color="auto"/>
      </w:divBdr>
    </w:div>
    <w:div w:id="980887082">
      <w:bodyDiv w:val="1"/>
      <w:marLeft w:val="0"/>
      <w:marRight w:val="0"/>
      <w:marTop w:val="0"/>
      <w:marBottom w:val="0"/>
      <w:divBdr>
        <w:top w:val="none" w:sz="0" w:space="0" w:color="auto"/>
        <w:left w:val="none" w:sz="0" w:space="0" w:color="auto"/>
        <w:bottom w:val="none" w:sz="0" w:space="0" w:color="auto"/>
        <w:right w:val="none" w:sz="0" w:space="0" w:color="auto"/>
      </w:divBdr>
    </w:div>
    <w:div w:id="1004361799">
      <w:bodyDiv w:val="1"/>
      <w:marLeft w:val="0"/>
      <w:marRight w:val="0"/>
      <w:marTop w:val="0"/>
      <w:marBottom w:val="0"/>
      <w:divBdr>
        <w:top w:val="none" w:sz="0" w:space="0" w:color="auto"/>
        <w:left w:val="none" w:sz="0" w:space="0" w:color="auto"/>
        <w:bottom w:val="none" w:sz="0" w:space="0" w:color="auto"/>
        <w:right w:val="none" w:sz="0" w:space="0" w:color="auto"/>
      </w:divBdr>
    </w:div>
    <w:div w:id="1022125936">
      <w:bodyDiv w:val="1"/>
      <w:marLeft w:val="0"/>
      <w:marRight w:val="0"/>
      <w:marTop w:val="0"/>
      <w:marBottom w:val="0"/>
      <w:divBdr>
        <w:top w:val="none" w:sz="0" w:space="0" w:color="auto"/>
        <w:left w:val="none" w:sz="0" w:space="0" w:color="auto"/>
        <w:bottom w:val="none" w:sz="0" w:space="0" w:color="auto"/>
        <w:right w:val="none" w:sz="0" w:space="0" w:color="auto"/>
      </w:divBdr>
    </w:div>
    <w:div w:id="1063673980">
      <w:bodyDiv w:val="1"/>
      <w:marLeft w:val="0"/>
      <w:marRight w:val="0"/>
      <w:marTop w:val="0"/>
      <w:marBottom w:val="0"/>
      <w:divBdr>
        <w:top w:val="none" w:sz="0" w:space="0" w:color="auto"/>
        <w:left w:val="none" w:sz="0" w:space="0" w:color="auto"/>
        <w:bottom w:val="none" w:sz="0" w:space="0" w:color="auto"/>
        <w:right w:val="none" w:sz="0" w:space="0" w:color="auto"/>
      </w:divBdr>
    </w:div>
    <w:div w:id="1155224457">
      <w:bodyDiv w:val="1"/>
      <w:marLeft w:val="0"/>
      <w:marRight w:val="0"/>
      <w:marTop w:val="0"/>
      <w:marBottom w:val="0"/>
      <w:divBdr>
        <w:top w:val="none" w:sz="0" w:space="0" w:color="auto"/>
        <w:left w:val="none" w:sz="0" w:space="0" w:color="auto"/>
        <w:bottom w:val="none" w:sz="0" w:space="0" w:color="auto"/>
        <w:right w:val="none" w:sz="0" w:space="0" w:color="auto"/>
      </w:divBdr>
    </w:div>
    <w:div w:id="1157376880">
      <w:bodyDiv w:val="1"/>
      <w:marLeft w:val="0"/>
      <w:marRight w:val="0"/>
      <w:marTop w:val="0"/>
      <w:marBottom w:val="0"/>
      <w:divBdr>
        <w:top w:val="none" w:sz="0" w:space="0" w:color="auto"/>
        <w:left w:val="none" w:sz="0" w:space="0" w:color="auto"/>
        <w:bottom w:val="none" w:sz="0" w:space="0" w:color="auto"/>
        <w:right w:val="none" w:sz="0" w:space="0" w:color="auto"/>
      </w:divBdr>
    </w:div>
    <w:div w:id="1262832160">
      <w:bodyDiv w:val="1"/>
      <w:marLeft w:val="0"/>
      <w:marRight w:val="0"/>
      <w:marTop w:val="0"/>
      <w:marBottom w:val="0"/>
      <w:divBdr>
        <w:top w:val="none" w:sz="0" w:space="0" w:color="auto"/>
        <w:left w:val="none" w:sz="0" w:space="0" w:color="auto"/>
        <w:bottom w:val="none" w:sz="0" w:space="0" w:color="auto"/>
        <w:right w:val="none" w:sz="0" w:space="0" w:color="auto"/>
      </w:divBdr>
    </w:div>
    <w:div w:id="1275094354">
      <w:bodyDiv w:val="1"/>
      <w:marLeft w:val="0"/>
      <w:marRight w:val="0"/>
      <w:marTop w:val="0"/>
      <w:marBottom w:val="0"/>
      <w:divBdr>
        <w:top w:val="none" w:sz="0" w:space="0" w:color="auto"/>
        <w:left w:val="none" w:sz="0" w:space="0" w:color="auto"/>
        <w:bottom w:val="none" w:sz="0" w:space="0" w:color="auto"/>
        <w:right w:val="none" w:sz="0" w:space="0" w:color="auto"/>
      </w:divBdr>
    </w:div>
    <w:div w:id="1284192761">
      <w:bodyDiv w:val="1"/>
      <w:marLeft w:val="0"/>
      <w:marRight w:val="0"/>
      <w:marTop w:val="0"/>
      <w:marBottom w:val="0"/>
      <w:divBdr>
        <w:top w:val="none" w:sz="0" w:space="0" w:color="auto"/>
        <w:left w:val="none" w:sz="0" w:space="0" w:color="auto"/>
        <w:bottom w:val="none" w:sz="0" w:space="0" w:color="auto"/>
        <w:right w:val="none" w:sz="0" w:space="0" w:color="auto"/>
      </w:divBdr>
      <w:divsChild>
        <w:div w:id="1972788489">
          <w:marLeft w:val="240"/>
          <w:marRight w:val="0"/>
          <w:marTop w:val="60"/>
          <w:marBottom w:val="60"/>
          <w:divBdr>
            <w:top w:val="none" w:sz="0" w:space="0" w:color="auto"/>
            <w:left w:val="none" w:sz="0" w:space="0" w:color="auto"/>
            <w:bottom w:val="none" w:sz="0" w:space="0" w:color="auto"/>
            <w:right w:val="none" w:sz="0" w:space="0" w:color="auto"/>
          </w:divBdr>
          <w:divsChild>
            <w:div w:id="780033153">
              <w:marLeft w:val="0"/>
              <w:marRight w:val="0"/>
              <w:marTop w:val="0"/>
              <w:marBottom w:val="0"/>
              <w:divBdr>
                <w:top w:val="none" w:sz="0" w:space="0" w:color="auto"/>
                <w:left w:val="none" w:sz="0" w:space="0" w:color="auto"/>
                <w:bottom w:val="none" w:sz="0" w:space="0" w:color="auto"/>
                <w:right w:val="none" w:sz="0" w:space="0" w:color="auto"/>
              </w:divBdr>
            </w:div>
          </w:divsChild>
        </w:div>
        <w:div w:id="1200312526">
          <w:marLeft w:val="240"/>
          <w:marRight w:val="0"/>
          <w:marTop w:val="60"/>
          <w:marBottom w:val="60"/>
          <w:divBdr>
            <w:top w:val="none" w:sz="0" w:space="0" w:color="auto"/>
            <w:left w:val="none" w:sz="0" w:space="0" w:color="auto"/>
            <w:bottom w:val="none" w:sz="0" w:space="0" w:color="auto"/>
            <w:right w:val="none" w:sz="0" w:space="0" w:color="auto"/>
          </w:divBdr>
          <w:divsChild>
            <w:div w:id="1398893140">
              <w:marLeft w:val="0"/>
              <w:marRight w:val="0"/>
              <w:marTop w:val="0"/>
              <w:marBottom w:val="0"/>
              <w:divBdr>
                <w:top w:val="none" w:sz="0" w:space="0" w:color="auto"/>
                <w:left w:val="none" w:sz="0" w:space="0" w:color="auto"/>
                <w:bottom w:val="none" w:sz="0" w:space="0" w:color="auto"/>
                <w:right w:val="none" w:sz="0" w:space="0" w:color="auto"/>
              </w:divBdr>
            </w:div>
          </w:divsChild>
        </w:div>
        <w:div w:id="788551806">
          <w:marLeft w:val="240"/>
          <w:marRight w:val="0"/>
          <w:marTop w:val="60"/>
          <w:marBottom w:val="60"/>
          <w:divBdr>
            <w:top w:val="none" w:sz="0" w:space="0" w:color="auto"/>
            <w:left w:val="none" w:sz="0" w:space="0" w:color="auto"/>
            <w:bottom w:val="none" w:sz="0" w:space="0" w:color="auto"/>
            <w:right w:val="none" w:sz="0" w:space="0" w:color="auto"/>
          </w:divBdr>
          <w:divsChild>
            <w:div w:id="1887598961">
              <w:marLeft w:val="240"/>
              <w:marRight w:val="0"/>
              <w:marTop w:val="60"/>
              <w:marBottom w:val="60"/>
              <w:divBdr>
                <w:top w:val="none" w:sz="0" w:space="0" w:color="auto"/>
                <w:left w:val="none" w:sz="0" w:space="0" w:color="auto"/>
                <w:bottom w:val="none" w:sz="0" w:space="0" w:color="auto"/>
                <w:right w:val="none" w:sz="0" w:space="0" w:color="auto"/>
              </w:divBdr>
              <w:divsChild>
                <w:div w:id="694231991">
                  <w:marLeft w:val="240"/>
                  <w:marRight w:val="0"/>
                  <w:marTop w:val="60"/>
                  <w:marBottom w:val="60"/>
                  <w:divBdr>
                    <w:top w:val="none" w:sz="0" w:space="0" w:color="auto"/>
                    <w:left w:val="none" w:sz="0" w:space="0" w:color="auto"/>
                    <w:bottom w:val="none" w:sz="0" w:space="0" w:color="auto"/>
                    <w:right w:val="none" w:sz="0" w:space="0" w:color="auto"/>
                  </w:divBdr>
                  <w:divsChild>
                    <w:div w:id="565729461">
                      <w:marLeft w:val="0"/>
                      <w:marRight w:val="0"/>
                      <w:marTop w:val="0"/>
                      <w:marBottom w:val="0"/>
                      <w:divBdr>
                        <w:top w:val="none" w:sz="0" w:space="0" w:color="auto"/>
                        <w:left w:val="none" w:sz="0" w:space="0" w:color="auto"/>
                        <w:bottom w:val="none" w:sz="0" w:space="0" w:color="auto"/>
                        <w:right w:val="none" w:sz="0" w:space="0" w:color="auto"/>
                      </w:divBdr>
                    </w:div>
                  </w:divsChild>
                </w:div>
                <w:div w:id="750152419">
                  <w:marLeft w:val="240"/>
                  <w:marRight w:val="0"/>
                  <w:marTop w:val="60"/>
                  <w:marBottom w:val="60"/>
                  <w:divBdr>
                    <w:top w:val="none" w:sz="0" w:space="0" w:color="auto"/>
                    <w:left w:val="none" w:sz="0" w:space="0" w:color="auto"/>
                    <w:bottom w:val="none" w:sz="0" w:space="0" w:color="auto"/>
                    <w:right w:val="none" w:sz="0" w:space="0" w:color="auto"/>
                  </w:divBdr>
                  <w:divsChild>
                    <w:div w:id="727728884">
                      <w:marLeft w:val="0"/>
                      <w:marRight w:val="0"/>
                      <w:marTop w:val="0"/>
                      <w:marBottom w:val="0"/>
                      <w:divBdr>
                        <w:top w:val="none" w:sz="0" w:space="0" w:color="auto"/>
                        <w:left w:val="none" w:sz="0" w:space="0" w:color="auto"/>
                        <w:bottom w:val="none" w:sz="0" w:space="0" w:color="auto"/>
                        <w:right w:val="none" w:sz="0" w:space="0" w:color="auto"/>
                      </w:divBdr>
                    </w:div>
                  </w:divsChild>
                </w:div>
                <w:div w:id="1831479853">
                  <w:marLeft w:val="240"/>
                  <w:marRight w:val="0"/>
                  <w:marTop w:val="60"/>
                  <w:marBottom w:val="60"/>
                  <w:divBdr>
                    <w:top w:val="none" w:sz="0" w:space="0" w:color="auto"/>
                    <w:left w:val="none" w:sz="0" w:space="0" w:color="auto"/>
                    <w:bottom w:val="none" w:sz="0" w:space="0" w:color="auto"/>
                    <w:right w:val="none" w:sz="0" w:space="0" w:color="auto"/>
                  </w:divBdr>
                  <w:divsChild>
                    <w:div w:id="647249830">
                      <w:marLeft w:val="0"/>
                      <w:marRight w:val="0"/>
                      <w:marTop w:val="0"/>
                      <w:marBottom w:val="0"/>
                      <w:divBdr>
                        <w:top w:val="none" w:sz="0" w:space="0" w:color="auto"/>
                        <w:left w:val="none" w:sz="0" w:space="0" w:color="auto"/>
                        <w:bottom w:val="none" w:sz="0" w:space="0" w:color="auto"/>
                        <w:right w:val="none" w:sz="0" w:space="0" w:color="auto"/>
                      </w:divBdr>
                    </w:div>
                  </w:divsChild>
                </w:div>
                <w:div w:id="1874808907">
                  <w:marLeft w:val="240"/>
                  <w:marRight w:val="0"/>
                  <w:marTop w:val="60"/>
                  <w:marBottom w:val="60"/>
                  <w:divBdr>
                    <w:top w:val="none" w:sz="0" w:space="0" w:color="auto"/>
                    <w:left w:val="none" w:sz="0" w:space="0" w:color="auto"/>
                    <w:bottom w:val="none" w:sz="0" w:space="0" w:color="auto"/>
                    <w:right w:val="none" w:sz="0" w:space="0" w:color="auto"/>
                  </w:divBdr>
                  <w:divsChild>
                    <w:div w:id="4988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5515">
              <w:marLeft w:val="240"/>
              <w:marRight w:val="0"/>
              <w:marTop w:val="60"/>
              <w:marBottom w:val="60"/>
              <w:divBdr>
                <w:top w:val="none" w:sz="0" w:space="0" w:color="auto"/>
                <w:left w:val="none" w:sz="0" w:space="0" w:color="auto"/>
                <w:bottom w:val="none" w:sz="0" w:space="0" w:color="auto"/>
                <w:right w:val="none" w:sz="0" w:space="0" w:color="auto"/>
              </w:divBdr>
              <w:divsChild>
                <w:div w:id="15789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7254">
          <w:marLeft w:val="240"/>
          <w:marRight w:val="0"/>
          <w:marTop w:val="60"/>
          <w:marBottom w:val="60"/>
          <w:divBdr>
            <w:top w:val="none" w:sz="0" w:space="0" w:color="auto"/>
            <w:left w:val="none" w:sz="0" w:space="0" w:color="auto"/>
            <w:bottom w:val="none" w:sz="0" w:space="0" w:color="auto"/>
            <w:right w:val="none" w:sz="0" w:space="0" w:color="auto"/>
          </w:divBdr>
          <w:divsChild>
            <w:div w:id="245699025">
              <w:marLeft w:val="0"/>
              <w:marRight w:val="0"/>
              <w:marTop w:val="0"/>
              <w:marBottom w:val="0"/>
              <w:divBdr>
                <w:top w:val="none" w:sz="0" w:space="0" w:color="auto"/>
                <w:left w:val="none" w:sz="0" w:space="0" w:color="auto"/>
                <w:bottom w:val="none" w:sz="0" w:space="0" w:color="auto"/>
                <w:right w:val="none" w:sz="0" w:space="0" w:color="auto"/>
              </w:divBdr>
            </w:div>
          </w:divsChild>
        </w:div>
        <w:div w:id="1429036252">
          <w:marLeft w:val="240"/>
          <w:marRight w:val="0"/>
          <w:marTop w:val="60"/>
          <w:marBottom w:val="60"/>
          <w:divBdr>
            <w:top w:val="none" w:sz="0" w:space="0" w:color="auto"/>
            <w:left w:val="none" w:sz="0" w:space="0" w:color="auto"/>
            <w:bottom w:val="none" w:sz="0" w:space="0" w:color="auto"/>
            <w:right w:val="none" w:sz="0" w:space="0" w:color="auto"/>
          </w:divBdr>
          <w:divsChild>
            <w:div w:id="1897937009">
              <w:marLeft w:val="0"/>
              <w:marRight w:val="0"/>
              <w:marTop w:val="0"/>
              <w:marBottom w:val="0"/>
              <w:divBdr>
                <w:top w:val="none" w:sz="0" w:space="0" w:color="auto"/>
                <w:left w:val="none" w:sz="0" w:space="0" w:color="auto"/>
                <w:bottom w:val="none" w:sz="0" w:space="0" w:color="auto"/>
                <w:right w:val="none" w:sz="0" w:space="0" w:color="auto"/>
              </w:divBdr>
            </w:div>
          </w:divsChild>
        </w:div>
        <w:div w:id="791703196">
          <w:marLeft w:val="240"/>
          <w:marRight w:val="0"/>
          <w:marTop w:val="60"/>
          <w:marBottom w:val="60"/>
          <w:divBdr>
            <w:top w:val="none" w:sz="0" w:space="0" w:color="auto"/>
            <w:left w:val="none" w:sz="0" w:space="0" w:color="auto"/>
            <w:bottom w:val="none" w:sz="0" w:space="0" w:color="auto"/>
            <w:right w:val="none" w:sz="0" w:space="0" w:color="auto"/>
          </w:divBdr>
          <w:divsChild>
            <w:div w:id="227887304">
              <w:marLeft w:val="0"/>
              <w:marRight w:val="0"/>
              <w:marTop w:val="0"/>
              <w:marBottom w:val="0"/>
              <w:divBdr>
                <w:top w:val="none" w:sz="0" w:space="0" w:color="auto"/>
                <w:left w:val="none" w:sz="0" w:space="0" w:color="auto"/>
                <w:bottom w:val="none" w:sz="0" w:space="0" w:color="auto"/>
                <w:right w:val="none" w:sz="0" w:space="0" w:color="auto"/>
              </w:divBdr>
            </w:div>
          </w:divsChild>
        </w:div>
        <w:div w:id="541525885">
          <w:marLeft w:val="240"/>
          <w:marRight w:val="0"/>
          <w:marTop w:val="60"/>
          <w:marBottom w:val="60"/>
          <w:divBdr>
            <w:top w:val="none" w:sz="0" w:space="0" w:color="auto"/>
            <w:left w:val="none" w:sz="0" w:space="0" w:color="auto"/>
            <w:bottom w:val="none" w:sz="0" w:space="0" w:color="auto"/>
            <w:right w:val="none" w:sz="0" w:space="0" w:color="auto"/>
          </w:divBdr>
          <w:divsChild>
            <w:div w:id="2067213756">
              <w:marLeft w:val="0"/>
              <w:marRight w:val="0"/>
              <w:marTop w:val="0"/>
              <w:marBottom w:val="0"/>
              <w:divBdr>
                <w:top w:val="none" w:sz="0" w:space="0" w:color="auto"/>
                <w:left w:val="none" w:sz="0" w:space="0" w:color="auto"/>
                <w:bottom w:val="none" w:sz="0" w:space="0" w:color="auto"/>
                <w:right w:val="none" w:sz="0" w:space="0" w:color="auto"/>
              </w:divBdr>
            </w:div>
          </w:divsChild>
        </w:div>
        <w:div w:id="773480907">
          <w:marLeft w:val="240"/>
          <w:marRight w:val="0"/>
          <w:marTop w:val="60"/>
          <w:marBottom w:val="60"/>
          <w:divBdr>
            <w:top w:val="none" w:sz="0" w:space="0" w:color="auto"/>
            <w:left w:val="none" w:sz="0" w:space="0" w:color="auto"/>
            <w:bottom w:val="none" w:sz="0" w:space="0" w:color="auto"/>
            <w:right w:val="none" w:sz="0" w:space="0" w:color="auto"/>
          </w:divBdr>
          <w:divsChild>
            <w:div w:id="1057318497">
              <w:marLeft w:val="0"/>
              <w:marRight w:val="0"/>
              <w:marTop w:val="0"/>
              <w:marBottom w:val="0"/>
              <w:divBdr>
                <w:top w:val="none" w:sz="0" w:space="0" w:color="auto"/>
                <w:left w:val="none" w:sz="0" w:space="0" w:color="auto"/>
                <w:bottom w:val="none" w:sz="0" w:space="0" w:color="auto"/>
                <w:right w:val="none" w:sz="0" w:space="0" w:color="auto"/>
              </w:divBdr>
            </w:div>
          </w:divsChild>
        </w:div>
        <w:div w:id="1073045528">
          <w:marLeft w:val="240"/>
          <w:marRight w:val="0"/>
          <w:marTop w:val="60"/>
          <w:marBottom w:val="60"/>
          <w:divBdr>
            <w:top w:val="none" w:sz="0" w:space="0" w:color="auto"/>
            <w:left w:val="none" w:sz="0" w:space="0" w:color="auto"/>
            <w:bottom w:val="none" w:sz="0" w:space="0" w:color="auto"/>
            <w:right w:val="none" w:sz="0" w:space="0" w:color="auto"/>
          </w:divBdr>
          <w:divsChild>
            <w:div w:id="1576235021">
              <w:marLeft w:val="0"/>
              <w:marRight w:val="0"/>
              <w:marTop w:val="0"/>
              <w:marBottom w:val="0"/>
              <w:divBdr>
                <w:top w:val="none" w:sz="0" w:space="0" w:color="auto"/>
                <w:left w:val="none" w:sz="0" w:space="0" w:color="auto"/>
                <w:bottom w:val="none" w:sz="0" w:space="0" w:color="auto"/>
                <w:right w:val="none" w:sz="0" w:space="0" w:color="auto"/>
              </w:divBdr>
            </w:div>
          </w:divsChild>
        </w:div>
        <w:div w:id="110322519">
          <w:marLeft w:val="240"/>
          <w:marRight w:val="0"/>
          <w:marTop w:val="60"/>
          <w:marBottom w:val="60"/>
          <w:divBdr>
            <w:top w:val="none" w:sz="0" w:space="0" w:color="auto"/>
            <w:left w:val="none" w:sz="0" w:space="0" w:color="auto"/>
            <w:bottom w:val="none" w:sz="0" w:space="0" w:color="auto"/>
            <w:right w:val="none" w:sz="0" w:space="0" w:color="auto"/>
          </w:divBdr>
          <w:divsChild>
            <w:div w:id="393050364">
              <w:marLeft w:val="0"/>
              <w:marRight w:val="0"/>
              <w:marTop w:val="0"/>
              <w:marBottom w:val="0"/>
              <w:divBdr>
                <w:top w:val="none" w:sz="0" w:space="0" w:color="auto"/>
                <w:left w:val="none" w:sz="0" w:space="0" w:color="auto"/>
                <w:bottom w:val="none" w:sz="0" w:space="0" w:color="auto"/>
                <w:right w:val="none" w:sz="0" w:space="0" w:color="auto"/>
              </w:divBdr>
            </w:div>
          </w:divsChild>
        </w:div>
        <w:div w:id="156116670">
          <w:marLeft w:val="240"/>
          <w:marRight w:val="0"/>
          <w:marTop w:val="60"/>
          <w:marBottom w:val="60"/>
          <w:divBdr>
            <w:top w:val="none" w:sz="0" w:space="0" w:color="auto"/>
            <w:left w:val="none" w:sz="0" w:space="0" w:color="auto"/>
            <w:bottom w:val="none" w:sz="0" w:space="0" w:color="auto"/>
            <w:right w:val="none" w:sz="0" w:space="0" w:color="auto"/>
          </w:divBdr>
          <w:divsChild>
            <w:div w:id="82944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3412">
      <w:bodyDiv w:val="1"/>
      <w:marLeft w:val="0"/>
      <w:marRight w:val="0"/>
      <w:marTop w:val="0"/>
      <w:marBottom w:val="0"/>
      <w:divBdr>
        <w:top w:val="none" w:sz="0" w:space="0" w:color="auto"/>
        <w:left w:val="none" w:sz="0" w:space="0" w:color="auto"/>
        <w:bottom w:val="none" w:sz="0" w:space="0" w:color="auto"/>
        <w:right w:val="none" w:sz="0" w:space="0" w:color="auto"/>
      </w:divBdr>
    </w:div>
    <w:div w:id="1361322909">
      <w:bodyDiv w:val="1"/>
      <w:marLeft w:val="0"/>
      <w:marRight w:val="0"/>
      <w:marTop w:val="0"/>
      <w:marBottom w:val="0"/>
      <w:divBdr>
        <w:top w:val="none" w:sz="0" w:space="0" w:color="auto"/>
        <w:left w:val="none" w:sz="0" w:space="0" w:color="auto"/>
        <w:bottom w:val="none" w:sz="0" w:space="0" w:color="auto"/>
        <w:right w:val="none" w:sz="0" w:space="0" w:color="auto"/>
      </w:divBdr>
    </w:div>
    <w:div w:id="1367026875">
      <w:bodyDiv w:val="1"/>
      <w:marLeft w:val="0"/>
      <w:marRight w:val="0"/>
      <w:marTop w:val="0"/>
      <w:marBottom w:val="0"/>
      <w:divBdr>
        <w:top w:val="none" w:sz="0" w:space="0" w:color="auto"/>
        <w:left w:val="none" w:sz="0" w:space="0" w:color="auto"/>
        <w:bottom w:val="none" w:sz="0" w:space="0" w:color="auto"/>
        <w:right w:val="none" w:sz="0" w:space="0" w:color="auto"/>
      </w:divBdr>
    </w:div>
    <w:div w:id="1383210503">
      <w:bodyDiv w:val="1"/>
      <w:marLeft w:val="0"/>
      <w:marRight w:val="0"/>
      <w:marTop w:val="0"/>
      <w:marBottom w:val="0"/>
      <w:divBdr>
        <w:top w:val="none" w:sz="0" w:space="0" w:color="auto"/>
        <w:left w:val="none" w:sz="0" w:space="0" w:color="auto"/>
        <w:bottom w:val="none" w:sz="0" w:space="0" w:color="auto"/>
        <w:right w:val="none" w:sz="0" w:space="0" w:color="auto"/>
      </w:divBdr>
    </w:div>
    <w:div w:id="1570190429">
      <w:bodyDiv w:val="1"/>
      <w:marLeft w:val="0"/>
      <w:marRight w:val="0"/>
      <w:marTop w:val="0"/>
      <w:marBottom w:val="0"/>
      <w:divBdr>
        <w:top w:val="none" w:sz="0" w:space="0" w:color="auto"/>
        <w:left w:val="none" w:sz="0" w:space="0" w:color="auto"/>
        <w:bottom w:val="none" w:sz="0" w:space="0" w:color="auto"/>
        <w:right w:val="none" w:sz="0" w:space="0" w:color="auto"/>
      </w:divBdr>
    </w:div>
    <w:div w:id="1601913509">
      <w:bodyDiv w:val="1"/>
      <w:marLeft w:val="0"/>
      <w:marRight w:val="0"/>
      <w:marTop w:val="0"/>
      <w:marBottom w:val="0"/>
      <w:divBdr>
        <w:top w:val="none" w:sz="0" w:space="0" w:color="auto"/>
        <w:left w:val="none" w:sz="0" w:space="0" w:color="auto"/>
        <w:bottom w:val="none" w:sz="0" w:space="0" w:color="auto"/>
        <w:right w:val="none" w:sz="0" w:space="0" w:color="auto"/>
      </w:divBdr>
    </w:div>
    <w:div w:id="1732000195">
      <w:bodyDiv w:val="1"/>
      <w:marLeft w:val="0"/>
      <w:marRight w:val="0"/>
      <w:marTop w:val="0"/>
      <w:marBottom w:val="0"/>
      <w:divBdr>
        <w:top w:val="none" w:sz="0" w:space="0" w:color="auto"/>
        <w:left w:val="none" w:sz="0" w:space="0" w:color="auto"/>
        <w:bottom w:val="none" w:sz="0" w:space="0" w:color="auto"/>
        <w:right w:val="none" w:sz="0" w:space="0" w:color="auto"/>
      </w:divBdr>
    </w:div>
    <w:div w:id="1752507975">
      <w:bodyDiv w:val="1"/>
      <w:marLeft w:val="0"/>
      <w:marRight w:val="0"/>
      <w:marTop w:val="0"/>
      <w:marBottom w:val="0"/>
      <w:divBdr>
        <w:top w:val="none" w:sz="0" w:space="0" w:color="auto"/>
        <w:left w:val="none" w:sz="0" w:space="0" w:color="auto"/>
        <w:bottom w:val="none" w:sz="0" w:space="0" w:color="auto"/>
        <w:right w:val="none" w:sz="0" w:space="0" w:color="auto"/>
      </w:divBdr>
    </w:div>
    <w:div w:id="1759208775">
      <w:bodyDiv w:val="1"/>
      <w:marLeft w:val="0"/>
      <w:marRight w:val="0"/>
      <w:marTop w:val="0"/>
      <w:marBottom w:val="0"/>
      <w:divBdr>
        <w:top w:val="none" w:sz="0" w:space="0" w:color="auto"/>
        <w:left w:val="none" w:sz="0" w:space="0" w:color="auto"/>
        <w:bottom w:val="none" w:sz="0" w:space="0" w:color="auto"/>
        <w:right w:val="none" w:sz="0" w:space="0" w:color="auto"/>
      </w:divBdr>
    </w:div>
    <w:div w:id="1907760630">
      <w:bodyDiv w:val="1"/>
      <w:marLeft w:val="0"/>
      <w:marRight w:val="0"/>
      <w:marTop w:val="0"/>
      <w:marBottom w:val="0"/>
      <w:divBdr>
        <w:top w:val="none" w:sz="0" w:space="0" w:color="auto"/>
        <w:left w:val="none" w:sz="0" w:space="0" w:color="auto"/>
        <w:bottom w:val="none" w:sz="0" w:space="0" w:color="auto"/>
        <w:right w:val="none" w:sz="0" w:space="0" w:color="auto"/>
      </w:divBdr>
    </w:div>
    <w:div w:id="1957251129">
      <w:bodyDiv w:val="1"/>
      <w:marLeft w:val="0"/>
      <w:marRight w:val="0"/>
      <w:marTop w:val="0"/>
      <w:marBottom w:val="0"/>
      <w:divBdr>
        <w:top w:val="none" w:sz="0" w:space="0" w:color="auto"/>
        <w:left w:val="none" w:sz="0" w:space="0" w:color="auto"/>
        <w:bottom w:val="none" w:sz="0" w:space="0" w:color="auto"/>
        <w:right w:val="none" w:sz="0" w:space="0" w:color="auto"/>
      </w:divBdr>
    </w:div>
    <w:div w:id="1998529440">
      <w:bodyDiv w:val="1"/>
      <w:marLeft w:val="0"/>
      <w:marRight w:val="0"/>
      <w:marTop w:val="0"/>
      <w:marBottom w:val="0"/>
      <w:divBdr>
        <w:top w:val="none" w:sz="0" w:space="0" w:color="auto"/>
        <w:left w:val="none" w:sz="0" w:space="0" w:color="auto"/>
        <w:bottom w:val="none" w:sz="0" w:space="0" w:color="auto"/>
        <w:right w:val="none" w:sz="0" w:space="0" w:color="auto"/>
      </w:divBdr>
    </w:div>
    <w:div w:id="2025932322">
      <w:bodyDiv w:val="1"/>
      <w:marLeft w:val="0"/>
      <w:marRight w:val="0"/>
      <w:marTop w:val="0"/>
      <w:marBottom w:val="0"/>
      <w:divBdr>
        <w:top w:val="none" w:sz="0" w:space="0" w:color="auto"/>
        <w:left w:val="none" w:sz="0" w:space="0" w:color="auto"/>
        <w:bottom w:val="none" w:sz="0" w:space="0" w:color="auto"/>
        <w:right w:val="none" w:sz="0" w:space="0" w:color="auto"/>
      </w:divBdr>
    </w:div>
    <w:div w:id="205857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rategy.dat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itehouse.gov/wp-content/uploads/2019/07/M-19-2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rategy.data.gov/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21F14D5925040AD1FE963439F6161" ma:contentTypeVersion="7" ma:contentTypeDescription="Create a new document." ma:contentTypeScope="" ma:versionID="f02c2a3c2846e458ff52f7ce9cc9668a">
  <xsd:schema xmlns:xsd="http://www.w3.org/2001/XMLSchema" xmlns:xs="http://www.w3.org/2001/XMLSchema" xmlns:p="http://schemas.microsoft.com/office/2006/metadata/properties" xmlns:ns2="d70fb45c-7f9a-4b5b-9aa6-874f74e9ab09" xmlns:ns3="http://schemas.microsoft.com/sharepoint/v4" targetNamespace="http://schemas.microsoft.com/office/2006/metadata/properties" ma:root="true" ma:fieldsID="3785167bdc454655f3757ce1d28ea204" ns2:_="" ns3:_="">
    <xsd:import namespace="d70fb45c-7f9a-4b5b-9aa6-874f74e9ab09"/>
    <xsd:import namespace="http://schemas.microsoft.com/sharepoint/v4"/>
    <xsd:element name="properties">
      <xsd:complexType>
        <xsd:sequence>
          <xsd:element name="documentManagement">
            <xsd:complexType>
              <xsd:all>
                <xsd:element ref="ns2:Doc_x0020_Type" minOccurs="0"/>
                <xsd:element ref="ns2:Quarter" minOccurs="0"/>
                <xsd:element ref="ns2:Fiscal_x0020_Year" minOccurs="0"/>
                <xsd:element ref="ns2:Month"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fb45c-7f9a-4b5b-9aa6-874f74e9ab09" elementFormDefault="qualified">
    <xsd:import namespace="http://schemas.microsoft.com/office/2006/documentManagement/types"/>
    <xsd:import namespace="http://schemas.microsoft.com/office/infopath/2007/PartnerControls"/>
    <xsd:element name="Doc_x0020_Type" ma:index="8" nillable="true" ma:displayName="Doc Type" ma:format="Dropdown" ma:internalName="Doc_x0020_Type">
      <xsd:simpleType>
        <xsd:restriction base="dms:Choice">
          <xsd:enumeration value="(Blank)"/>
          <xsd:enumeration value="CIO Ratings"/>
          <xsd:enumeration value="Risk Plan"/>
          <xsd:enumeration value="Risk Register"/>
          <xsd:enumeration value="SITAR Reports"/>
          <xsd:enumeration value="FY14 Ex. 300"/>
          <xsd:enumeration value="Charter"/>
          <xsd:enumeration value="Prelim-CIO Var Report"/>
          <xsd:enumeration value="Final-CIO Var Report"/>
        </xsd:restriction>
      </xsd:simpleType>
    </xsd:element>
    <xsd:element name="Quarter" ma:index="10" nillable="true" ma:displayName="Quarter" ma:format="Dropdown" ma:internalName="Quarter">
      <xsd:simpleType>
        <xsd:restriction base="dms:Choice">
          <xsd:enumeration value="1"/>
          <xsd:enumeration value="2"/>
          <xsd:enumeration value="3"/>
          <xsd:enumeration value="4"/>
        </xsd:restriction>
      </xsd:simpleType>
    </xsd:element>
    <xsd:element name="Fiscal_x0020_Year" ma:index="12" nillable="true" ma:displayName="Fiscal Year" ma:format="Dropdown" ma:internalName="Fiscal_x0020_Year">
      <xsd:simpleType>
        <xsd:restriction base="dms:Choice">
          <xsd:enumeration value="FY11"/>
          <xsd:enumeration value="FY12"/>
          <xsd:enumeration value="FY13"/>
          <xsd:enumeration value="FY14"/>
          <xsd:enumeration value="FY15"/>
          <xsd:enumeration value="FY16"/>
          <xsd:enumeration value="FY17"/>
          <xsd:enumeration value="FY18"/>
          <xsd:enumeration value="FY19"/>
          <xsd:enumeration value="FY20"/>
          <xsd:enumeration value="FY21"/>
          <xsd:enumeration value="FY22"/>
        </xsd:restriction>
      </xsd:simpleType>
    </xsd:element>
    <xsd:element name="Month" ma:index="13"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iscal_x0020_Year xmlns="d70fb45c-7f9a-4b5b-9aa6-874f74e9ab09">FY19</Fiscal_x0020_Year>
    <Month xmlns="d70fb45c-7f9a-4b5b-9aa6-874f74e9ab09">Aug</Month>
    <Doc_x0020_Type xmlns="d70fb45c-7f9a-4b5b-9aa6-874f74e9ab09">Charter</Doc_x0020_Type>
    <Quarter xmlns="d70fb45c-7f9a-4b5b-9aa6-874f74e9ab09"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A6EB3-7DB5-482B-AFE8-87FA53D7F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fb45c-7f9a-4b5b-9aa6-874f74e9ab0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E49DE-E9C8-4227-8408-044249A14741}">
  <ds:schemaRefs>
    <ds:schemaRef ds:uri="http://schemas.microsoft.com/sharepoint/v3/contenttype/forms"/>
  </ds:schemaRefs>
</ds:datastoreItem>
</file>

<file path=customXml/itemProps3.xml><?xml version="1.0" encoding="utf-8"?>
<ds:datastoreItem xmlns:ds="http://schemas.openxmlformats.org/officeDocument/2006/customXml" ds:itemID="{F5D0681A-CF3B-4E5D-997D-78C3CFA58D60}">
  <ds:schemaRefs>
    <ds:schemaRef ds:uri="http://schemas.microsoft.com/office/infopath/2007/PartnerControls"/>
    <ds:schemaRef ds:uri="http://purl.org/dc/elements/1.1/"/>
    <ds:schemaRef ds:uri="http://schemas.microsoft.com/office/2006/documentManagement/types"/>
    <ds:schemaRef ds:uri="d70fb45c-7f9a-4b5b-9aa6-874f74e9ab09"/>
    <ds:schemaRef ds:uri="http://schemas.microsoft.com/sharepoint/v4"/>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63D343F-816B-49D6-9EA6-F3CDBEA0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1719</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LaRose, Adam</dc:creator>
  <cp:keywords/>
  <dc:description/>
  <cp:lastModifiedBy>LaRose, Adam</cp:lastModifiedBy>
  <cp:revision>3</cp:revision>
  <dcterms:created xsi:type="dcterms:W3CDTF">2019-12-11T16:27:00Z</dcterms:created>
  <dcterms:modified xsi:type="dcterms:W3CDTF">2020-01-16T19:13:00Z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TC011414181033</vt:lpwstr>
  </property>
  <property fmtid="{D5CDD505-2E9C-101B-9397-08002B2CF9AE}" pid="3" name="_NewReviewCycle">
    <vt:lpwstr/>
  </property>
  <property fmtid="{D5CDD505-2E9C-101B-9397-08002B2CF9AE}" pid="4" name="ContentTypeId">
    <vt:lpwstr>0x01010090A21F14D5925040AD1FE963439F6161</vt:lpwstr>
  </property>
  <property fmtid="{D5CDD505-2E9C-101B-9397-08002B2CF9AE}" pid="5" name="_AdHocReviewCycleID">
    <vt:i4>147261468</vt:i4>
  </property>
  <property fmtid="{D5CDD505-2E9C-101B-9397-08002B2CF9AE}" pid="6" name="_EmailSubject">
    <vt:lpwstr>Evidence Act: Data Governance Board materials posted to SSA's data.gov website</vt:lpwstr>
  </property>
  <property fmtid="{D5CDD505-2E9C-101B-9397-08002B2CF9AE}" pid="7" name="_AuthorEmail">
    <vt:lpwstr>Robert.Weathers@ssa.gov</vt:lpwstr>
  </property>
  <property fmtid="{D5CDD505-2E9C-101B-9397-08002B2CF9AE}" pid="8" name="_AuthorEmailDisplayName">
    <vt:lpwstr>Weathers, Robert</vt:lpwstr>
  </property>
  <property fmtid="{D5CDD505-2E9C-101B-9397-08002B2CF9AE}" pid="9" name="_PreviousAdHocReviewCycleID">
    <vt:i4>527226211</vt:i4>
  </property>
</Properties>
</file>